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608" w:rsidRPr="00CB6596" w:rsidRDefault="003F1608">
      <w:pPr>
        <w:rPr>
          <w:rFonts w:ascii="Arial" w:hAnsi="Arial" w:cs="Arial"/>
          <w:i/>
        </w:rPr>
      </w:pPr>
    </w:p>
    <w:p w:rsidR="003E6C23" w:rsidRPr="00CB6596" w:rsidRDefault="003E6C23" w:rsidP="003F4F0C">
      <w:pPr>
        <w:jc w:val="center"/>
        <w:rPr>
          <w:rFonts w:ascii="Arial" w:hAnsi="Arial" w:cs="Arial"/>
          <w:b/>
        </w:rPr>
      </w:pPr>
      <w:r w:rsidRPr="00CB6596">
        <w:rPr>
          <w:rFonts w:ascii="Arial" w:hAnsi="Arial" w:cs="Arial"/>
          <w:b/>
        </w:rPr>
        <w:t>KLAIPĖDOS RAJONO SAVIVALDYBĖS ADMINISTRACIJA</w:t>
      </w:r>
    </w:p>
    <w:p w:rsidR="003E6C23" w:rsidRPr="00CB6596" w:rsidRDefault="00351B92" w:rsidP="003F4F0C">
      <w:pPr>
        <w:jc w:val="center"/>
        <w:rPr>
          <w:rFonts w:ascii="Arial" w:hAnsi="Arial" w:cs="Arial"/>
          <w:b/>
        </w:rPr>
      </w:pPr>
      <w:r w:rsidRPr="00CB6596">
        <w:rPr>
          <w:rFonts w:ascii="Arial" w:hAnsi="Arial" w:cs="Arial"/>
          <w:b/>
        </w:rPr>
        <w:t>PA</w:t>
      </w:r>
      <w:r w:rsidR="008516C5" w:rsidRPr="00CB6596">
        <w:rPr>
          <w:rFonts w:ascii="Arial" w:hAnsi="Arial" w:cs="Arial"/>
          <w:b/>
        </w:rPr>
        <w:t xml:space="preserve">SITARIMO </w:t>
      </w:r>
      <w:r w:rsidR="009D64A0" w:rsidRPr="00CB6596">
        <w:rPr>
          <w:rFonts w:ascii="Arial" w:hAnsi="Arial" w:cs="Arial"/>
          <w:b/>
        </w:rPr>
        <w:t>PROTOKOLAS</w:t>
      </w:r>
    </w:p>
    <w:p w:rsidR="009A3BEE" w:rsidRPr="00CB6596" w:rsidRDefault="00863507" w:rsidP="00863507">
      <w:pPr>
        <w:pStyle w:val="Antrat1"/>
        <w:rPr>
          <w:rFonts w:ascii="Arial" w:hAnsi="Arial" w:cs="Arial"/>
          <w:b/>
          <w:sz w:val="24"/>
          <w:szCs w:val="24"/>
        </w:rPr>
      </w:pPr>
      <w:r w:rsidRPr="00CB6596">
        <w:rPr>
          <w:rFonts w:ascii="Arial" w:hAnsi="Arial" w:cs="Arial"/>
          <w:b/>
          <w:sz w:val="24"/>
          <w:szCs w:val="24"/>
        </w:rPr>
        <w:t>DĖL PAPILDOMŲ DARBŲ ĮSIGIJIMO IR NEVYKDOMŲ DARBŲ ATSISAKYMO VYKDANT STATYBOS DARBUS PAGAL 202</w:t>
      </w:r>
      <w:r w:rsidR="00E91D3C" w:rsidRPr="00CB6596">
        <w:rPr>
          <w:rFonts w:ascii="Arial" w:hAnsi="Arial" w:cs="Arial"/>
          <w:b/>
          <w:sz w:val="24"/>
          <w:szCs w:val="24"/>
        </w:rPr>
        <w:t>2-07-28</w:t>
      </w:r>
      <w:r w:rsidRPr="00CB6596">
        <w:rPr>
          <w:rFonts w:ascii="Arial" w:hAnsi="Arial" w:cs="Arial"/>
          <w:b/>
          <w:sz w:val="24"/>
          <w:szCs w:val="24"/>
        </w:rPr>
        <w:t xml:space="preserve"> RANGOS DARBŲ PIRKIMO SUTARTĮ N</w:t>
      </w:r>
      <w:r w:rsidR="00935F78" w:rsidRPr="00CB6596">
        <w:rPr>
          <w:rFonts w:ascii="Arial" w:hAnsi="Arial" w:cs="Arial"/>
          <w:b/>
          <w:sz w:val="24"/>
          <w:szCs w:val="24"/>
        </w:rPr>
        <w:t>R</w:t>
      </w:r>
      <w:r w:rsidRPr="00CB6596">
        <w:rPr>
          <w:rFonts w:ascii="Arial" w:hAnsi="Arial" w:cs="Arial"/>
          <w:b/>
          <w:sz w:val="24"/>
          <w:szCs w:val="24"/>
        </w:rPr>
        <w:t>. AS-</w:t>
      </w:r>
      <w:r w:rsidR="00E91D3C" w:rsidRPr="00CB6596">
        <w:rPr>
          <w:rFonts w:ascii="Arial" w:hAnsi="Arial" w:cs="Arial"/>
          <w:b/>
          <w:sz w:val="24"/>
          <w:szCs w:val="24"/>
        </w:rPr>
        <w:t>1304</w:t>
      </w:r>
      <w:r w:rsidR="001A625A" w:rsidRPr="00CB6596">
        <w:rPr>
          <w:rFonts w:ascii="Arial" w:hAnsi="Arial" w:cs="Arial"/>
          <w:b/>
          <w:sz w:val="24"/>
          <w:szCs w:val="24"/>
        </w:rPr>
        <w:t xml:space="preserve">, </w:t>
      </w:r>
      <w:r w:rsidRPr="00CB6596">
        <w:rPr>
          <w:rFonts w:ascii="Arial" w:hAnsi="Arial" w:cs="Arial"/>
          <w:b/>
          <w:sz w:val="24"/>
          <w:szCs w:val="24"/>
        </w:rPr>
        <w:t xml:space="preserve"> RANGOVAS  UAB „</w:t>
      </w:r>
      <w:r w:rsidR="00E91D3C" w:rsidRPr="00CB6596">
        <w:rPr>
          <w:rFonts w:ascii="Arial" w:hAnsi="Arial" w:cs="Arial"/>
          <w:b/>
          <w:sz w:val="24"/>
          <w:szCs w:val="24"/>
        </w:rPr>
        <w:t>STATMAX</w:t>
      </w:r>
      <w:r w:rsidR="001A625A" w:rsidRPr="00CB6596">
        <w:rPr>
          <w:rFonts w:ascii="Arial" w:hAnsi="Arial" w:cs="Arial"/>
          <w:b/>
          <w:sz w:val="24"/>
          <w:szCs w:val="24"/>
        </w:rPr>
        <w:t>“</w:t>
      </w:r>
    </w:p>
    <w:p w:rsidR="001F63D0" w:rsidRPr="00CB6596" w:rsidRDefault="001F63D0" w:rsidP="00F12EAD">
      <w:pPr>
        <w:jc w:val="center"/>
        <w:rPr>
          <w:rFonts w:ascii="Arial" w:hAnsi="Arial" w:cs="Arial"/>
        </w:rPr>
      </w:pPr>
    </w:p>
    <w:p w:rsidR="003E6C23" w:rsidRPr="00CB6596" w:rsidRDefault="00D26D9C" w:rsidP="00F12EAD">
      <w:pPr>
        <w:jc w:val="center"/>
        <w:rPr>
          <w:rFonts w:ascii="Arial" w:hAnsi="Arial" w:cs="Arial"/>
        </w:rPr>
      </w:pPr>
      <w:r w:rsidRPr="00CB6596">
        <w:rPr>
          <w:rFonts w:ascii="Arial" w:hAnsi="Arial" w:cs="Arial"/>
        </w:rPr>
        <w:t>20</w:t>
      </w:r>
      <w:r w:rsidR="00935F78" w:rsidRPr="00CB6596">
        <w:rPr>
          <w:rFonts w:ascii="Arial" w:hAnsi="Arial" w:cs="Arial"/>
        </w:rPr>
        <w:t>2</w:t>
      </w:r>
      <w:r w:rsidR="00D102C5" w:rsidRPr="00CB6596">
        <w:rPr>
          <w:rFonts w:ascii="Arial" w:hAnsi="Arial" w:cs="Arial"/>
        </w:rPr>
        <w:t>4-</w:t>
      </w:r>
      <w:r w:rsidR="00144D77">
        <w:rPr>
          <w:rFonts w:ascii="Arial" w:hAnsi="Arial" w:cs="Arial"/>
        </w:rPr>
        <w:t>12-20</w:t>
      </w:r>
      <w:r w:rsidR="00D4699D" w:rsidRPr="00CB6596">
        <w:rPr>
          <w:rFonts w:ascii="Arial" w:hAnsi="Arial" w:cs="Arial"/>
        </w:rPr>
        <w:t xml:space="preserve">    </w:t>
      </w:r>
      <w:r w:rsidR="003E6C23" w:rsidRPr="00CB6596">
        <w:rPr>
          <w:rFonts w:ascii="Arial" w:hAnsi="Arial" w:cs="Arial"/>
        </w:rPr>
        <w:t>Nr.</w:t>
      </w:r>
      <w:r w:rsidR="00AA23AD" w:rsidRPr="00CB6596">
        <w:rPr>
          <w:rFonts w:ascii="Arial" w:hAnsi="Arial" w:cs="Arial"/>
        </w:rPr>
        <w:t xml:space="preserve"> </w:t>
      </w:r>
      <w:r w:rsidR="00E439B5" w:rsidRPr="00CB6596">
        <w:rPr>
          <w:rFonts w:ascii="Arial" w:hAnsi="Arial" w:cs="Arial"/>
        </w:rPr>
        <w:t>A6-</w:t>
      </w:r>
      <w:r w:rsidR="00137F68" w:rsidRPr="00CB6596">
        <w:rPr>
          <w:rFonts w:ascii="Arial" w:hAnsi="Arial" w:cs="Arial"/>
        </w:rPr>
        <w:t xml:space="preserve">    </w:t>
      </w:r>
      <w:r w:rsidR="009805B2" w:rsidRPr="00CB6596">
        <w:rPr>
          <w:rFonts w:ascii="Arial" w:hAnsi="Arial" w:cs="Arial"/>
        </w:rPr>
        <w:t xml:space="preserve">   </w:t>
      </w:r>
    </w:p>
    <w:p w:rsidR="003E6C23" w:rsidRPr="00CB6596" w:rsidRDefault="008C3852" w:rsidP="009E247A">
      <w:pPr>
        <w:jc w:val="center"/>
        <w:rPr>
          <w:rFonts w:ascii="Arial" w:hAnsi="Arial" w:cs="Arial"/>
        </w:rPr>
      </w:pPr>
      <w:r w:rsidRPr="00CB6596">
        <w:rPr>
          <w:rFonts w:ascii="Arial" w:hAnsi="Arial" w:cs="Arial"/>
        </w:rPr>
        <w:t>Gargždai</w:t>
      </w:r>
    </w:p>
    <w:p w:rsidR="001F63D0" w:rsidRPr="00CB6596" w:rsidRDefault="001F63D0" w:rsidP="009E247A">
      <w:pPr>
        <w:jc w:val="center"/>
        <w:rPr>
          <w:rFonts w:ascii="Arial" w:hAnsi="Arial" w:cs="Arial"/>
        </w:rPr>
      </w:pPr>
    </w:p>
    <w:p w:rsidR="003E6C23" w:rsidRPr="00CB6596" w:rsidRDefault="003C710D" w:rsidP="009560A5">
      <w:pPr>
        <w:ind w:firstLine="357"/>
        <w:jc w:val="both"/>
        <w:rPr>
          <w:rFonts w:ascii="Arial" w:hAnsi="Arial" w:cs="Arial"/>
        </w:rPr>
      </w:pPr>
      <w:r w:rsidRPr="00CB6596">
        <w:rPr>
          <w:rFonts w:ascii="Arial" w:hAnsi="Arial" w:cs="Arial"/>
        </w:rPr>
        <w:t>P</w:t>
      </w:r>
      <w:r w:rsidR="009D64A0" w:rsidRPr="00CB6596">
        <w:rPr>
          <w:rFonts w:ascii="Arial" w:hAnsi="Arial" w:cs="Arial"/>
        </w:rPr>
        <w:t xml:space="preserve">asitarimas </w:t>
      </w:r>
      <w:r w:rsidR="003E6C23" w:rsidRPr="00CB6596">
        <w:rPr>
          <w:rFonts w:ascii="Arial" w:hAnsi="Arial" w:cs="Arial"/>
        </w:rPr>
        <w:t xml:space="preserve"> įvyko 20</w:t>
      </w:r>
      <w:r w:rsidR="009560A5" w:rsidRPr="00CB6596">
        <w:rPr>
          <w:rFonts w:ascii="Arial" w:hAnsi="Arial" w:cs="Arial"/>
        </w:rPr>
        <w:t>2</w:t>
      </w:r>
      <w:r w:rsidR="00D102C5" w:rsidRPr="00CB6596">
        <w:rPr>
          <w:rFonts w:ascii="Arial" w:hAnsi="Arial" w:cs="Arial"/>
        </w:rPr>
        <w:t>4-</w:t>
      </w:r>
      <w:r w:rsidR="00144D77">
        <w:rPr>
          <w:rFonts w:ascii="Arial" w:hAnsi="Arial" w:cs="Arial"/>
        </w:rPr>
        <w:t>12-20</w:t>
      </w:r>
      <w:r w:rsidR="00743A78" w:rsidRPr="00CB6596">
        <w:rPr>
          <w:rFonts w:ascii="Arial" w:hAnsi="Arial" w:cs="Arial"/>
        </w:rPr>
        <w:t xml:space="preserve"> </w:t>
      </w:r>
      <w:r w:rsidR="00144D77">
        <w:rPr>
          <w:rFonts w:ascii="Arial" w:hAnsi="Arial" w:cs="Arial"/>
        </w:rPr>
        <w:t>14:00</w:t>
      </w:r>
      <w:r w:rsidR="00927E92" w:rsidRPr="00CB6596">
        <w:rPr>
          <w:rFonts w:ascii="Arial" w:hAnsi="Arial" w:cs="Arial"/>
        </w:rPr>
        <w:t>-</w:t>
      </w:r>
      <w:r w:rsidR="00685BFE" w:rsidRPr="00CB6596">
        <w:rPr>
          <w:rFonts w:ascii="Arial" w:hAnsi="Arial" w:cs="Arial"/>
        </w:rPr>
        <w:t>1</w:t>
      </w:r>
      <w:r w:rsidR="00144D77">
        <w:rPr>
          <w:rFonts w:ascii="Arial" w:hAnsi="Arial" w:cs="Arial"/>
        </w:rPr>
        <w:t>5</w:t>
      </w:r>
      <w:r w:rsidR="00927E92" w:rsidRPr="00CB6596">
        <w:rPr>
          <w:rFonts w:ascii="Arial" w:hAnsi="Arial" w:cs="Arial"/>
        </w:rPr>
        <w:t>:</w:t>
      </w:r>
      <w:r w:rsidR="00685BFE" w:rsidRPr="00CB6596">
        <w:rPr>
          <w:rFonts w:ascii="Arial" w:hAnsi="Arial" w:cs="Arial"/>
        </w:rPr>
        <w:t>00</w:t>
      </w:r>
      <w:r w:rsidR="003E6C23" w:rsidRPr="00CB6596">
        <w:rPr>
          <w:rFonts w:ascii="Arial" w:hAnsi="Arial" w:cs="Arial"/>
        </w:rPr>
        <w:t xml:space="preserve"> val.</w:t>
      </w:r>
    </w:p>
    <w:p w:rsidR="00476D64" w:rsidRPr="00CB6596" w:rsidRDefault="003C710D" w:rsidP="009560A5">
      <w:pPr>
        <w:ind w:firstLine="357"/>
        <w:jc w:val="both"/>
        <w:rPr>
          <w:rFonts w:ascii="Arial" w:hAnsi="Arial" w:cs="Arial"/>
        </w:rPr>
      </w:pPr>
      <w:r w:rsidRPr="00CB6596">
        <w:rPr>
          <w:rFonts w:ascii="Arial" w:hAnsi="Arial" w:cs="Arial"/>
        </w:rPr>
        <w:t>P</w:t>
      </w:r>
      <w:r w:rsidR="00FB373F" w:rsidRPr="00CB6596">
        <w:rPr>
          <w:rFonts w:ascii="Arial" w:hAnsi="Arial" w:cs="Arial"/>
        </w:rPr>
        <w:t xml:space="preserve">asitarimo </w:t>
      </w:r>
      <w:r w:rsidR="009861F8" w:rsidRPr="00CB6596">
        <w:rPr>
          <w:rFonts w:ascii="Arial" w:hAnsi="Arial" w:cs="Arial"/>
        </w:rPr>
        <w:t>pirminink</w:t>
      </w:r>
      <w:r w:rsidR="00476D64" w:rsidRPr="00CB6596">
        <w:rPr>
          <w:rFonts w:ascii="Arial" w:hAnsi="Arial" w:cs="Arial"/>
        </w:rPr>
        <w:t xml:space="preserve">as: </w:t>
      </w:r>
      <w:r w:rsidR="00DA7229" w:rsidRPr="00CB6596">
        <w:rPr>
          <w:rFonts w:ascii="Arial" w:hAnsi="Arial" w:cs="Arial"/>
        </w:rPr>
        <w:t xml:space="preserve">Klaipėdos rajono savivaldybės administracijos </w:t>
      </w:r>
      <w:r w:rsidR="00E91D3C" w:rsidRPr="00CB6596">
        <w:rPr>
          <w:rFonts w:ascii="Arial" w:hAnsi="Arial" w:cs="Arial"/>
        </w:rPr>
        <w:t>direktorius Sigitas Karbauskas</w:t>
      </w:r>
      <w:r w:rsidR="001A625A" w:rsidRPr="00CB6596">
        <w:rPr>
          <w:rFonts w:ascii="Arial" w:hAnsi="Arial" w:cs="Arial"/>
        </w:rPr>
        <w:t>.</w:t>
      </w:r>
    </w:p>
    <w:p w:rsidR="00FB373F" w:rsidRPr="00CB6596" w:rsidRDefault="003C710D" w:rsidP="009560A5">
      <w:pPr>
        <w:ind w:firstLine="357"/>
        <w:jc w:val="both"/>
        <w:rPr>
          <w:rFonts w:ascii="Arial" w:hAnsi="Arial" w:cs="Arial"/>
        </w:rPr>
      </w:pPr>
      <w:r w:rsidRPr="00CB6596">
        <w:rPr>
          <w:rFonts w:ascii="Arial" w:hAnsi="Arial" w:cs="Arial"/>
        </w:rPr>
        <w:t>P</w:t>
      </w:r>
      <w:r w:rsidR="00476D64" w:rsidRPr="00CB6596">
        <w:rPr>
          <w:rFonts w:ascii="Arial" w:hAnsi="Arial" w:cs="Arial"/>
        </w:rPr>
        <w:t>asitarimo sekretorė: s</w:t>
      </w:r>
      <w:r w:rsidR="00FB373F" w:rsidRPr="00CB6596">
        <w:rPr>
          <w:rFonts w:ascii="Arial" w:hAnsi="Arial" w:cs="Arial"/>
        </w:rPr>
        <w:t xml:space="preserve">tatybos ir </w:t>
      </w:r>
      <w:r w:rsidR="00721E89" w:rsidRPr="00CB6596">
        <w:rPr>
          <w:rFonts w:ascii="Arial" w:hAnsi="Arial" w:cs="Arial"/>
        </w:rPr>
        <w:t xml:space="preserve">infrastruktūros </w:t>
      </w:r>
      <w:r w:rsidR="00FB373F" w:rsidRPr="00CB6596">
        <w:rPr>
          <w:rFonts w:ascii="Arial" w:hAnsi="Arial" w:cs="Arial"/>
        </w:rPr>
        <w:t xml:space="preserve">skyriaus </w:t>
      </w:r>
      <w:r w:rsidR="00FC0F2E" w:rsidRPr="00CB6596">
        <w:rPr>
          <w:rFonts w:ascii="Arial" w:hAnsi="Arial" w:cs="Arial"/>
        </w:rPr>
        <w:t xml:space="preserve">specialistė </w:t>
      </w:r>
      <w:r w:rsidR="00D26D9C" w:rsidRPr="00CB6596">
        <w:rPr>
          <w:rFonts w:ascii="Arial" w:hAnsi="Arial" w:cs="Arial"/>
        </w:rPr>
        <w:t>Rūta Sarulienė</w:t>
      </w:r>
      <w:r w:rsidR="003F4F0C" w:rsidRPr="00CB6596">
        <w:rPr>
          <w:rFonts w:ascii="Arial" w:hAnsi="Arial" w:cs="Arial"/>
        </w:rPr>
        <w:t>.</w:t>
      </w:r>
    </w:p>
    <w:p w:rsidR="00FB2FC3" w:rsidRPr="00CB6596" w:rsidRDefault="00347B02" w:rsidP="009560A5">
      <w:pPr>
        <w:ind w:firstLine="357"/>
        <w:jc w:val="both"/>
        <w:rPr>
          <w:rFonts w:ascii="Arial" w:hAnsi="Arial" w:cs="Arial"/>
        </w:rPr>
      </w:pPr>
      <w:r w:rsidRPr="00CB6596">
        <w:rPr>
          <w:rFonts w:ascii="Arial" w:hAnsi="Arial" w:cs="Arial"/>
        </w:rPr>
        <w:t>Pasitarime dalyvavo:</w:t>
      </w:r>
      <w:r w:rsidR="00743A78" w:rsidRPr="00CB6596">
        <w:rPr>
          <w:rFonts w:ascii="Arial" w:hAnsi="Arial" w:cs="Arial"/>
        </w:rPr>
        <w:t xml:space="preserve"> Klaipėdos rajono savivaldybės </w:t>
      </w:r>
      <w:r w:rsidR="00685BFE" w:rsidRPr="00CB6596">
        <w:rPr>
          <w:rFonts w:ascii="Arial" w:hAnsi="Arial" w:cs="Arial"/>
        </w:rPr>
        <w:t>administracijos direktorius Sigitas Karbauskas</w:t>
      </w:r>
      <w:r w:rsidR="00743A78" w:rsidRPr="00CB6596">
        <w:rPr>
          <w:rFonts w:ascii="Arial" w:hAnsi="Arial" w:cs="Arial"/>
        </w:rPr>
        <w:t>, p</w:t>
      </w:r>
      <w:r w:rsidR="00E91D3C" w:rsidRPr="00CB6596">
        <w:rPr>
          <w:rFonts w:ascii="Arial" w:hAnsi="Arial" w:cs="Arial"/>
        </w:rPr>
        <w:t>rojekto „Gargždų kultūros centro modernizavimas“  vadovė</w:t>
      </w:r>
      <w:r w:rsidR="00D22585" w:rsidRPr="00CB6596">
        <w:rPr>
          <w:rFonts w:ascii="Arial" w:hAnsi="Arial" w:cs="Arial"/>
        </w:rPr>
        <w:t xml:space="preserve"> ir </w:t>
      </w:r>
      <w:r w:rsidR="00E91D3C" w:rsidRPr="00CB6596">
        <w:rPr>
          <w:rFonts w:ascii="Arial" w:hAnsi="Arial" w:cs="Arial"/>
        </w:rPr>
        <w:t>Gargždų kultūros centro direktorė Vaida Skuodienė</w:t>
      </w:r>
      <w:r w:rsidR="00743A78" w:rsidRPr="00CB6596">
        <w:rPr>
          <w:rFonts w:ascii="Arial" w:hAnsi="Arial" w:cs="Arial"/>
        </w:rPr>
        <w:t xml:space="preserve">, Viešųjų pirkimų skyriaus vedėjas Egidijus Gedrimas, </w:t>
      </w:r>
      <w:r w:rsidR="00A957CD">
        <w:rPr>
          <w:rFonts w:ascii="Arial" w:hAnsi="Arial" w:cs="Arial"/>
        </w:rPr>
        <w:t xml:space="preserve">Kultūros skyriaus patarėja Jolanta Polekauskienė,  </w:t>
      </w:r>
      <w:r w:rsidR="00326973">
        <w:rPr>
          <w:rFonts w:ascii="Arial" w:hAnsi="Arial" w:cs="Arial"/>
        </w:rPr>
        <w:t>Viešųjų ryšių ir bendradarbiavimo skyriaus patarėja Rita Rapalienė.</w:t>
      </w:r>
    </w:p>
    <w:p w:rsidR="00517BC7" w:rsidRPr="00CB6596" w:rsidRDefault="003F4F0C" w:rsidP="00A57B66">
      <w:pPr>
        <w:ind w:firstLine="357"/>
        <w:jc w:val="both"/>
        <w:rPr>
          <w:rFonts w:ascii="Arial" w:hAnsi="Arial" w:cs="Arial"/>
        </w:rPr>
      </w:pPr>
      <w:r w:rsidRPr="00CB6596">
        <w:rPr>
          <w:rFonts w:ascii="Arial" w:hAnsi="Arial" w:cs="Arial"/>
          <w:b/>
          <w:bCs/>
        </w:rPr>
        <w:t>D</w:t>
      </w:r>
      <w:r w:rsidR="009845FA" w:rsidRPr="00CB6596">
        <w:rPr>
          <w:rFonts w:ascii="Arial" w:hAnsi="Arial" w:cs="Arial"/>
          <w:b/>
          <w:bCs/>
        </w:rPr>
        <w:t>ARBOTVARKĖ</w:t>
      </w:r>
      <w:r w:rsidR="00E81186" w:rsidRPr="00CB6596">
        <w:rPr>
          <w:rFonts w:ascii="Arial" w:hAnsi="Arial" w:cs="Arial"/>
          <w:b/>
          <w:bCs/>
        </w:rPr>
        <w:t>:</w:t>
      </w:r>
      <w:r w:rsidR="00A57B66" w:rsidRPr="00CB6596">
        <w:rPr>
          <w:rFonts w:ascii="Arial" w:hAnsi="Arial" w:cs="Arial"/>
          <w:b/>
          <w:bCs/>
        </w:rPr>
        <w:t xml:space="preserve"> </w:t>
      </w:r>
      <w:r w:rsidR="00FF0B82" w:rsidRPr="00CB6596">
        <w:rPr>
          <w:rFonts w:ascii="Arial" w:hAnsi="Arial" w:cs="Arial"/>
        </w:rPr>
        <w:t xml:space="preserve">Dėl </w:t>
      </w:r>
      <w:bookmarkStart w:id="0" w:name="_Hlk505761701"/>
      <w:bookmarkStart w:id="1" w:name="_Hlk10639053"/>
      <w:r w:rsidR="000975FB" w:rsidRPr="00CB6596">
        <w:rPr>
          <w:rFonts w:ascii="Arial" w:hAnsi="Arial" w:cs="Arial"/>
        </w:rPr>
        <w:t>papildomų</w:t>
      </w:r>
      <w:r w:rsidR="001074C5" w:rsidRPr="00CB6596">
        <w:rPr>
          <w:rFonts w:ascii="Arial" w:hAnsi="Arial" w:cs="Arial"/>
        </w:rPr>
        <w:t xml:space="preserve"> darbų įsigijim</w:t>
      </w:r>
      <w:r w:rsidR="00AA1701" w:rsidRPr="00CB6596">
        <w:rPr>
          <w:rFonts w:ascii="Arial" w:hAnsi="Arial" w:cs="Arial"/>
        </w:rPr>
        <w:t>o</w:t>
      </w:r>
      <w:r w:rsidR="0091758A">
        <w:rPr>
          <w:rFonts w:ascii="Arial" w:hAnsi="Arial" w:cs="Arial"/>
        </w:rPr>
        <w:t xml:space="preserve"> (IV etapas)</w:t>
      </w:r>
      <w:r w:rsidR="001074C5" w:rsidRPr="00CB6596">
        <w:rPr>
          <w:rFonts w:ascii="Arial" w:hAnsi="Arial" w:cs="Arial"/>
        </w:rPr>
        <w:t xml:space="preserve"> ir nevykdomų </w:t>
      </w:r>
      <w:r w:rsidR="000975FB" w:rsidRPr="00CB6596">
        <w:rPr>
          <w:rFonts w:ascii="Arial" w:hAnsi="Arial" w:cs="Arial"/>
        </w:rPr>
        <w:t xml:space="preserve">darbų </w:t>
      </w:r>
      <w:r w:rsidR="00A57B66" w:rsidRPr="00CB6596">
        <w:rPr>
          <w:rFonts w:ascii="Arial" w:hAnsi="Arial" w:cs="Arial"/>
        </w:rPr>
        <w:t>(</w:t>
      </w:r>
      <w:r w:rsidR="0091758A">
        <w:rPr>
          <w:rFonts w:ascii="Arial" w:hAnsi="Arial" w:cs="Arial"/>
        </w:rPr>
        <w:t>IV</w:t>
      </w:r>
      <w:r w:rsidR="00A57B66" w:rsidRPr="00CB6596">
        <w:rPr>
          <w:rFonts w:ascii="Arial" w:hAnsi="Arial" w:cs="Arial"/>
        </w:rPr>
        <w:t xml:space="preserve"> etapas) </w:t>
      </w:r>
      <w:r w:rsidR="001074C5" w:rsidRPr="00CB6596">
        <w:rPr>
          <w:rFonts w:ascii="Arial" w:hAnsi="Arial" w:cs="Arial"/>
        </w:rPr>
        <w:t>atsisakym</w:t>
      </w:r>
      <w:r w:rsidR="00AA1701" w:rsidRPr="00CB6596">
        <w:rPr>
          <w:rFonts w:ascii="Arial" w:hAnsi="Arial" w:cs="Arial"/>
        </w:rPr>
        <w:t>o</w:t>
      </w:r>
      <w:r w:rsidR="000975FB" w:rsidRPr="00CB6596">
        <w:rPr>
          <w:rFonts w:ascii="Arial" w:hAnsi="Arial" w:cs="Arial"/>
        </w:rPr>
        <w:t xml:space="preserve"> pagal 20</w:t>
      </w:r>
      <w:r w:rsidR="001074C5" w:rsidRPr="00CB6596">
        <w:rPr>
          <w:rFonts w:ascii="Arial" w:hAnsi="Arial" w:cs="Arial"/>
        </w:rPr>
        <w:t>2</w:t>
      </w:r>
      <w:r w:rsidR="00E91D3C" w:rsidRPr="00CB6596">
        <w:rPr>
          <w:rFonts w:ascii="Arial" w:hAnsi="Arial" w:cs="Arial"/>
        </w:rPr>
        <w:t>2-07-28</w:t>
      </w:r>
      <w:r w:rsidR="000975FB" w:rsidRPr="00CB6596">
        <w:rPr>
          <w:rFonts w:ascii="Arial" w:hAnsi="Arial" w:cs="Arial"/>
        </w:rPr>
        <w:t xml:space="preserve"> rangos darbų pirkimo sutartį Nr. AS-</w:t>
      </w:r>
      <w:r w:rsidR="00562D2C" w:rsidRPr="00CB6596">
        <w:rPr>
          <w:rFonts w:ascii="Arial" w:hAnsi="Arial" w:cs="Arial"/>
        </w:rPr>
        <w:t>1</w:t>
      </w:r>
      <w:r w:rsidR="00E91D3C" w:rsidRPr="00CB6596">
        <w:rPr>
          <w:rFonts w:ascii="Arial" w:hAnsi="Arial" w:cs="Arial"/>
        </w:rPr>
        <w:t>304</w:t>
      </w:r>
      <w:r w:rsidR="001074C5" w:rsidRPr="00CB6596">
        <w:rPr>
          <w:rFonts w:ascii="Arial" w:hAnsi="Arial" w:cs="Arial"/>
        </w:rPr>
        <w:t>, rangovas UAB „</w:t>
      </w:r>
      <w:r w:rsidR="00E91D3C" w:rsidRPr="00CB6596">
        <w:rPr>
          <w:rFonts w:ascii="Arial" w:hAnsi="Arial" w:cs="Arial"/>
        </w:rPr>
        <w:t>Statmax“</w:t>
      </w:r>
      <w:r w:rsidR="001074C5" w:rsidRPr="00CB6596">
        <w:rPr>
          <w:rFonts w:ascii="Arial" w:hAnsi="Arial" w:cs="Arial"/>
        </w:rPr>
        <w:t>.</w:t>
      </w:r>
      <w:bookmarkStart w:id="2" w:name="_Hlk526842111"/>
      <w:bookmarkEnd w:id="0"/>
    </w:p>
    <w:p w:rsidR="00BE7DEB" w:rsidRPr="00CB6596" w:rsidRDefault="00F45D6F" w:rsidP="00A57B66">
      <w:pPr>
        <w:ind w:firstLine="357"/>
        <w:jc w:val="both"/>
        <w:rPr>
          <w:rFonts w:ascii="Arial" w:hAnsi="Arial" w:cs="Arial"/>
        </w:rPr>
      </w:pPr>
      <w:bookmarkStart w:id="3" w:name="_Hlk46492412"/>
      <w:bookmarkEnd w:id="1"/>
      <w:bookmarkEnd w:id="2"/>
      <w:r w:rsidRPr="00CB6596">
        <w:rPr>
          <w:rFonts w:ascii="Arial" w:hAnsi="Arial" w:cs="Arial"/>
          <w:b/>
          <w:bCs/>
        </w:rPr>
        <w:t>SVARSTYTA</w:t>
      </w:r>
      <w:r w:rsidR="00AA1701" w:rsidRPr="00CB6596">
        <w:rPr>
          <w:rFonts w:ascii="Arial" w:hAnsi="Arial" w:cs="Arial"/>
        </w:rPr>
        <w:t>. P</w:t>
      </w:r>
      <w:r w:rsidR="001074C5" w:rsidRPr="00CB6596">
        <w:rPr>
          <w:rFonts w:ascii="Arial" w:hAnsi="Arial" w:cs="Arial"/>
        </w:rPr>
        <w:t xml:space="preserve">apildomų darbų įsigijimas ir nevykdomų darbų atsisakymas </w:t>
      </w:r>
      <w:r w:rsidR="00A57B66" w:rsidRPr="00CB6596">
        <w:rPr>
          <w:rFonts w:ascii="Arial" w:hAnsi="Arial" w:cs="Arial"/>
        </w:rPr>
        <w:t>(I</w:t>
      </w:r>
      <w:r w:rsidR="0091758A">
        <w:rPr>
          <w:rFonts w:ascii="Arial" w:hAnsi="Arial" w:cs="Arial"/>
        </w:rPr>
        <w:t>V</w:t>
      </w:r>
      <w:r w:rsidR="00A57B66" w:rsidRPr="00CB6596">
        <w:rPr>
          <w:rFonts w:ascii="Arial" w:hAnsi="Arial" w:cs="Arial"/>
        </w:rPr>
        <w:t xml:space="preserve"> etapas) </w:t>
      </w:r>
      <w:r w:rsidR="001074C5" w:rsidRPr="00CB6596">
        <w:rPr>
          <w:rFonts w:ascii="Arial" w:hAnsi="Arial" w:cs="Arial"/>
        </w:rPr>
        <w:t>pagal 202</w:t>
      </w:r>
      <w:r w:rsidR="00E91D3C" w:rsidRPr="00CB6596">
        <w:rPr>
          <w:rFonts w:ascii="Arial" w:hAnsi="Arial" w:cs="Arial"/>
        </w:rPr>
        <w:t xml:space="preserve">2-07-28 </w:t>
      </w:r>
      <w:r w:rsidR="001074C5" w:rsidRPr="00CB6596">
        <w:rPr>
          <w:rFonts w:ascii="Arial" w:hAnsi="Arial" w:cs="Arial"/>
        </w:rPr>
        <w:t>rangos darbų pirkimo sutartį Nr. AS-</w:t>
      </w:r>
      <w:r w:rsidR="001A625A" w:rsidRPr="00CB6596">
        <w:rPr>
          <w:rFonts w:ascii="Arial" w:hAnsi="Arial" w:cs="Arial"/>
        </w:rPr>
        <w:t>13</w:t>
      </w:r>
      <w:r w:rsidR="00E91D3C" w:rsidRPr="00CB6596">
        <w:rPr>
          <w:rFonts w:ascii="Arial" w:hAnsi="Arial" w:cs="Arial"/>
        </w:rPr>
        <w:t>04</w:t>
      </w:r>
      <w:r w:rsidR="001074C5" w:rsidRPr="00CB6596">
        <w:rPr>
          <w:rFonts w:ascii="Arial" w:hAnsi="Arial" w:cs="Arial"/>
        </w:rPr>
        <w:t>, rangovas UAB „</w:t>
      </w:r>
      <w:r w:rsidR="008C5094" w:rsidRPr="00CB6596">
        <w:rPr>
          <w:rFonts w:ascii="Arial" w:hAnsi="Arial" w:cs="Arial"/>
        </w:rPr>
        <w:t>Statmax“</w:t>
      </w:r>
      <w:r w:rsidR="001074C5" w:rsidRPr="00CB6596">
        <w:rPr>
          <w:rFonts w:ascii="Arial" w:hAnsi="Arial" w:cs="Arial"/>
        </w:rPr>
        <w:t>.</w:t>
      </w:r>
      <w:bookmarkStart w:id="4" w:name="_Hlk10639239"/>
      <w:bookmarkEnd w:id="3"/>
    </w:p>
    <w:p w:rsidR="000C0643" w:rsidRPr="00CB6596" w:rsidRDefault="000C0643" w:rsidP="00A916F6">
      <w:pPr>
        <w:ind w:firstLine="357"/>
        <w:jc w:val="both"/>
        <w:rPr>
          <w:rFonts w:ascii="Arial" w:hAnsi="Arial" w:cs="Arial"/>
          <w:i/>
          <w:iCs/>
        </w:rPr>
      </w:pPr>
      <w:bookmarkStart w:id="5" w:name="_Hlk46492479"/>
      <w:bookmarkEnd w:id="4"/>
      <w:r w:rsidRPr="00CB6596">
        <w:rPr>
          <w:rFonts w:ascii="Arial" w:hAnsi="Arial" w:cs="Arial"/>
          <w:i/>
          <w:iCs/>
        </w:rPr>
        <w:t>Pagrindinės mintys:</w:t>
      </w:r>
      <w:bookmarkEnd w:id="5"/>
    </w:p>
    <w:p w:rsidR="00955043" w:rsidRPr="00CB6596" w:rsidRDefault="00360D3B" w:rsidP="009560A5">
      <w:pPr>
        <w:ind w:firstLine="357"/>
        <w:jc w:val="both"/>
        <w:rPr>
          <w:rFonts w:ascii="Arial" w:hAnsi="Arial" w:cs="Arial"/>
        </w:rPr>
      </w:pPr>
      <w:r w:rsidRPr="00CB6596">
        <w:rPr>
          <w:rFonts w:ascii="Arial" w:hAnsi="Arial" w:cs="Arial"/>
        </w:rPr>
        <w:t xml:space="preserve">R. Sarulienė </w:t>
      </w:r>
      <w:r w:rsidR="000C0643" w:rsidRPr="00CB6596">
        <w:rPr>
          <w:rFonts w:ascii="Arial" w:hAnsi="Arial" w:cs="Arial"/>
        </w:rPr>
        <w:t>informavo</w:t>
      </w:r>
      <w:r w:rsidR="0004416D" w:rsidRPr="00CB6596">
        <w:rPr>
          <w:rFonts w:ascii="Arial" w:hAnsi="Arial" w:cs="Arial"/>
        </w:rPr>
        <w:t>,</w:t>
      </w:r>
      <w:r w:rsidR="006E0D53" w:rsidRPr="00CB6596">
        <w:rPr>
          <w:rFonts w:ascii="Arial" w:hAnsi="Arial" w:cs="Arial"/>
        </w:rPr>
        <w:t xml:space="preserve"> </w:t>
      </w:r>
      <w:r w:rsidR="00A57B66" w:rsidRPr="00CB6596">
        <w:rPr>
          <w:rFonts w:ascii="Arial" w:hAnsi="Arial" w:cs="Arial"/>
        </w:rPr>
        <w:t xml:space="preserve">kad gautas </w:t>
      </w:r>
      <w:bookmarkStart w:id="6" w:name="_Hlk165624953"/>
      <w:r w:rsidR="00A57B66" w:rsidRPr="00CB6596">
        <w:rPr>
          <w:rFonts w:ascii="Arial" w:hAnsi="Arial" w:cs="Arial"/>
        </w:rPr>
        <w:t xml:space="preserve">2024 m. </w:t>
      </w:r>
      <w:r w:rsidR="003928D0">
        <w:rPr>
          <w:rFonts w:ascii="Arial" w:hAnsi="Arial" w:cs="Arial"/>
        </w:rPr>
        <w:t>gruodžio 19</w:t>
      </w:r>
      <w:r w:rsidR="00A57B66" w:rsidRPr="00CB6596">
        <w:rPr>
          <w:rFonts w:ascii="Arial" w:hAnsi="Arial" w:cs="Arial"/>
        </w:rPr>
        <w:t xml:space="preserve"> d. gautas rangovo UAB „Statmax“ raštas Nr</w:t>
      </w:r>
      <w:r w:rsidR="00A57B66" w:rsidRPr="00C60BE4">
        <w:rPr>
          <w:rFonts w:ascii="Arial" w:hAnsi="Arial" w:cs="Arial"/>
        </w:rPr>
        <w:t xml:space="preserve">. </w:t>
      </w:r>
      <w:r w:rsidR="0092146E" w:rsidRPr="00C60BE4">
        <w:rPr>
          <w:rFonts w:ascii="Arial" w:hAnsi="Arial" w:cs="Arial"/>
        </w:rPr>
        <w:t>S-2</w:t>
      </w:r>
      <w:r w:rsidR="00700514" w:rsidRPr="00C60BE4">
        <w:rPr>
          <w:rFonts w:ascii="Arial" w:hAnsi="Arial" w:cs="Arial"/>
        </w:rPr>
        <w:t>4</w:t>
      </w:r>
      <w:r w:rsidR="00C60BE4" w:rsidRPr="00C60BE4">
        <w:rPr>
          <w:rFonts w:ascii="Arial" w:hAnsi="Arial" w:cs="Arial"/>
        </w:rPr>
        <w:t>70</w:t>
      </w:r>
      <w:r w:rsidR="0092146E" w:rsidRPr="00CB6596">
        <w:rPr>
          <w:rFonts w:ascii="Arial" w:hAnsi="Arial" w:cs="Arial"/>
        </w:rPr>
        <w:t xml:space="preserve"> „Dėl sutartyje Nr. AS-1304 nenumatytų darbų įsigijimo</w:t>
      </w:r>
      <w:bookmarkEnd w:id="6"/>
      <w:r w:rsidR="0092146E" w:rsidRPr="00CB6596">
        <w:rPr>
          <w:rFonts w:ascii="Arial" w:hAnsi="Arial" w:cs="Arial"/>
        </w:rPr>
        <w:t>“</w:t>
      </w:r>
      <w:r w:rsidR="005A73F2">
        <w:rPr>
          <w:rFonts w:ascii="Arial" w:hAnsi="Arial" w:cs="Arial"/>
        </w:rPr>
        <w:t xml:space="preserve">,  </w:t>
      </w:r>
      <w:r w:rsidR="0092146E" w:rsidRPr="00CB6596">
        <w:rPr>
          <w:rFonts w:ascii="Arial" w:hAnsi="Arial" w:cs="Arial"/>
        </w:rPr>
        <w:t xml:space="preserve">modernizuojant Gargždų kultūros centro pastatą. </w:t>
      </w:r>
      <w:r w:rsidR="0074227F">
        <w:rPr>
          <w:rFonts w:ascii="Arial" w:hAnsi="Arial" w:cs="Arial"/>
        </w:rPr>
        <w:t>Darbai, kurių neatlikus nebus galima užbaigti sutarties:</w:t>
      </w:r>
    </w:p>
    <w:p w:rsidR="00476DFA" w:rsidRDefault="0074227F" w:rsidP="00A57B66">
      <w:pPr>
        <w:ind w:firstLine="357"/>
        <w:jc w:val="both"/>
        <w:rPr>
          <w:rFonts w:ascii="Arial" w:hAnsi="Arial" w:cs="Arial"/>
        </w:rPr>
      </w:pPr>
      <w:r>
        <w:rPr>
          <w:rFonts w:ascii="Arial" w:hAnsi="Arial" w:cs="Arial"/>
        </w:rPr>
        <w:t xml:space="preserve">1. </w:t>
      </w:r>
      <w:r w:rsidR="003928D0" w:rsidRPr="003928D0">
        <w:rPr>
          <w:rFonts w:ascii="Arial" w:hAnsi="Arial" w:cs="Arial"/>
        </w:rPr>
        <w:t>2023-08-08 dieną išardžius esamas medines patalpos 1-04 grindis, nustatyta, kad esama gelžbetoninė perdanga įrengta aukščiau nei esamos patalpos 1-03 grindys (2022-10-20 dienos gamybinio pasitaromo protokolas Nr. 2022-10-20-01). Reikalinga įrengti naują perdangą, kad būtų galima įrengti grindis viename lygyje tarp patalpų 1-03, 1-04, 1-05 kaip tai numato 0 laidos techninis ir darbo projektas pateiktas konkurso metu. Po Užsakovo pateiktos ekspertuotos darbo projekto konstrukcinės dalies A laidos, kad viename lygyje įrengti patalpų 1-03, 1-04, 1-05 grindis, buvo patikslinti monolitinio perdenginio virš rūsio 1-04 įrengimo konstrukciniai brėžiniai: pasikeitė perdangos kiekiai. Rangovas  konkurso metu to įvertinti negalėjo, kol nebuvo išardytos grindys ir užsakovo nupirkta konstrukcijų dalies A laida ir jos ekspertizė. 2024-05-07 dieną Užsakovas pateikė perdenginio virš rūsio 1-04 ekspertuotą konstrukcinės dalies projekto A laidą statybos metu. Užsakovas projektavimo metu negalėjo to numatyti, nes nebuvo ardomos grindys projektavimo metu, pastate buvo vykdoma veikla</w:t>
      </w:r>
      <w:r w:rsidR="00701FAE">
        <w:rPr>
          <w:rFonts w:ascii="Arial" w:hAnsi="Arial" w:cs="Arial"/>
        </w:rPr>
        <w:t xml:space="preserve">. </w:t>
      </w:r>
      <w:r w:rsidR="005E65B0" w:rsidRPr="001F645E">
        <w:rPr>
          <w:rFonts w:ascii="Arial" w:hAnsi="Arial" w:cs="Arial"/>
        </w:rPr>
        <w:t xml:space="preserve">Su šia situacija būtų susidūręs bet kuris kitas pirkimą laimėjęs tiekėjas. Neatlikus šių darbų nebus užtikrinta sauga, rangovas negalės įvykdyti sutarties. </w:t>
      </w:r>
    </w:p>
    <w:p w:rsidR="00701FAE" w:rsidRDefault="0074227F" w:rsidP="00701FAE">
      <w:pPr>
        <w:ind w:firstLine="357"/>
        <w:jc w:val="both"/>
        <w:rPr>
          <w:rFonts w:ascii="Arial" w:hAnsi="Arial" w:cs="Arial"/>
          <w:i/>
        </w:rPr>
      </w:pPr>
      <w:r>
        <w:rPr>
          <w:rFonts w:ascii="Arial" w:hAnsi="Arial" w:cs="Arial"/>
        </w:rPr>
        <w:t xml:space="preserve">2. </w:t>
      </w:r>
      <w:r w:rsidR="00701FAE" w:rsidRPr="00701FAE">
        <w:rPr>
          <w:rFonts w:ascii="Arial" w:hAnsi="Arial" w:cs="Arial"/>
        </w:rPr>
        <w:t xml:space="preserve">Konkurso metu pateiktame projekte numatyti lauko laiptai LL-4 ir LL-5 su paliekamomis esamomis atraminėmis sienomis. Pradėjus darbus ir atlikus faktinius matavimus nustatyta, kad įrengus fasado apdailą lieka praėjimas 70 cm, kas netenkina projekte nurodytų evakuacijos keliams keliamų priešgaisrinių reikalavimų gaisro metu, projektuotas neįsivertino fasadų apšiltinimo ir apdailos storio. Būtina demontuoti esamas laiptų LL-4, LL-5 atramines sienutes, kas atitiktų evakuacijos keliams keliamus priešgaisrinius reikalavimus. Neatlikus šių darbų, negali būti užbaigta statybos užbaigimo procedūra ir įvykdyta rangos sutartis. Rangovas  to įvertinti konkurso metu negalėjo, kol nebuvo įrengta fasadų šiltinimas ir apdaila ir atlikti esamų laiptų matavimai. Techninio ir darbo projekto 0 laidos autorius projektuodamas neužtikrino ir savo projektu nenumatė jokių </w:t>
      </w:r>
      <w:r w:rsidR="00701FAE" w:rsidRPr="00701FAE">
        <w:rPr>
          <w:rFonts w:ascii="Arial" w:hAnsi="Arial" w:cs="Arial"/>
        </w:rPr>
        <w:lastRenderedPageBreak/>
        <w:t xml:space="preserve">sprendimų, kurie užtikrintų </w:t>
      </w:r>
      <w:r w:rsidR="00701FAE" w:rsidRPr="00701FAE">
        <w:rPr>
          <w:rFonts w:ascii="Arial" w:hAnsi="Arial" w:cs="Arial"/>
          <w:b/>
          <w:bCs/>
        </w:rPr>
        <w:t> </w:t>
      </w:r>
      <w:r w:rsidR="00701FAE" w:rsidRPr="00701FAE">
        <w:rPr>
          <w:rFonts w:ascii="Arial" w:hAnsi="Arial" w:cs="Arial"/>
          <w:i/>
        </w:rPr>
        <w:t>STR 2.01.01(3):1999 "Esminiai statinio reikalavimai. Higiena, sveikata, aplinkos apsauga".</w:t>
      </w:r>
    </w:p>
    <w:p w:rsidR="00701FAE" w:rsidRDefault="00701FAE" w:rsidP="00701FAE">
      <w:pPr>
        <w:ind w:firstLine="357"/>
        <w:jc w:val="both"/>
        <w:rPr>
          <w:rFonts w:ascii="Arial" w:hAnsi="Arial" w:cs="Arial"/>
        </w:rPr>
      </w:pPr>
      <w:r w:rsidRPr="001F645E">
        <w:rPr>
          <w:rFonts w:ascii="Arial" w:hAnsi="Arial" w:cs="Arial"/>
        </w:rPr>
        <w:t xml:space="preserve">Su šia situacija būtų susidūręs bet kuris kitas pirkimą laimėjęs tiekėjas. Neatlikus šių darbų nebus užtikrinta sauga, </w:t>
      </w:r>
      <w:r>
        <w:rPr>
          <w:rFonts w:ascii="Arial" w:hAnsi="Arial" w:cs="Arial"/>
        </w:rPr>
        <w:t xml:space="preserve">nebus galima užbaigti statybos procedūrų, </w:t>
      </w:r>
      <w:r w:rsidRPr="001F645E">
        <w:rPr>
          <w:rFonts w:ascii="Arial" w:hAnsi="Arial" w:cs="Arial"/>
        </w:rPr>
        <w:t xml:space="preserve">rangovas negalės įvykdyti sutarties. </w:t>
      </w:r>
    </w:p>
    <w:p w:rsidR="00701FAE" w:rsidRDefault="0074227F" w:rsidP="00701FAE">
      <w:pPr>
        <w:ind w:firstLine="357"/>
        <w:jc w:val="both"/>
        <w:rPr>
          <w:rFonts w:ascii="Arial" w:hAnsi="Arial" w:cs="Arial"/>
        </w:rPr>
      </w:pPr>
      <w:r>
        <w:rPr>
          <w:rFonts w:ascii="Arial" w:hAnsi="Arial" w:cs="Arial"/>
        </w:rPr>
        <w:t xml:space="preserve">3. </w:t>
      </w:r>
      <w:r w:rsidR="00701FAE" w:rsidRPr="00701FAE">
        <w:rPr>
          <w:rFonts w:ascii="Arial" w:hAnsi="Arial" w:cs="Arial"/>
        </w:rPr>
        <w:t>Konkurso metu pateiktame projekte numatyta įrengti lauko terasą. Pradėjus darbus ir 2023-07-26 dieną atlikus faktinius matavimus nustatyta, kad esamos aikštės vertikalinis aukštis apie 40 cm aukštesnis nei projekte numatytos terasos. Dėl techninio projekto klaidų, remiantis 2023-08-31 dienos gamybinio pasitarimo protokolu Nr. 2023/08/31 ir po 2024-04-19 dieną užsakovo pateiktos darbo projekto sklypo plano,  architektūrinės dalies A laidos, pasikeitė terasos ir esamos aikštės dangų suvedimo sprendiniai. Rangovas konkurso metu terasos įrengimą įsivertino pagal konkurso metu pateiktuose techniniame ir darbo projekte nurodytus sprendinius. Rangovas to įvertinti konkurso metu negalėjo, kol nebuvo atlikti esamos aikštės faktiniai matavimai. Užsakovas pateikė darbo projekto sklypo plano architektūrinės dalies A laidą statybos metu. Techninio ir darbo projekto 0 laidos autorius neužtikrino kokybės savo parengtame projekte ir į aukščių topo nuotrauką rengdamas projektą neatsižvelgė, dėl savo neveiksnumo projekto korekcijos eigos metu neatliko, dėl ko užsakovas siekdamas užbaigti projektą, buvo priverstas nutraukti sutartį.</w:t>
      </w:r>
    </w:p>
    <w:p w:rsidR="00701FAE" w:rsidRDefault="00701FAE" w:rsidP="00701FAE">
      <w:pPr>
        <w:ind w:firstLine="357"/>
        <w:jc w:val="both"/>
        <w:rPr>
          <w:rFonts w:ascii="Arial" w:hAnsi="Arial" w:cs="Arial"/>
        </w:rPr>
      </w:pPr>
      <w:r w:rsidRPr="00701FAE">
        <w:rPr>
          <w:rFonts w:ascii="Arial" w:hAnsi="Arial" w:cs="Arial"/>
        </w:rPr>
        <w:t xml:space="preserve">Su šia situacija būtų susidūręs bet kuris kitas pirkimą laimėjęs tiekėjas. Neatlikus šių darbų nebus </w:t>
      </w:r>
      <w:r w:rsidR="004844DF">
        <w:rPr>
          <w:rFonts w:ascii="Arial" w:hAnsi="Arial" w:cs="Arial"/>
        </w:rPr>
        <w:t xml:space="preserve">galima užbaigti sutarties ir </w:t>
      </w:r>
      <w:r w:rsidRPr="00701FAE">
        <w:rPr>
          <w:rFonts w:ascii="Arial" w:hAnsi="Arial" w:cs="Arial"/>
        </w:rPr>
        <w:t xml:space="preserve"> statybos procedūrų, rangovas negalės įvykdyti sutarties. </w:t>
      </w:r>
    </w:p>
    <w:p w:rsidR="00C103D9" w:rsidRDefault="0074227F" w:rsidP="00701FAE">
      <w:pPr>
        <w:ind w:firstLine="357"/>
        <w:jc w:val="both"/>
        <w:rPr>
          <w:rFonts w:ascii="Arial" w:hAnsi="Arial" w:cs="Arial"/>
        </w:rPr>
      </w:pPr>
      <w:r>
        <w:rPr>
          <w:rFonts w:ascii="Arial" w:hAnsi="Arial" w:cs="Arial"/>
        </w:rPr>
        <w:t xml:space="preserve">4. </w:t>
      </w:r>
      <w:r w:rsidR="00C103D9" w:rsidRPr="00C103D9">
        <w:rPr>
          <w:rFonts w:ascii="Arial" w:hAnsi="Arial" w:cs="Arial"/>
        </w:rPr>
        <w:t>Statybos metu, 2024-06-28 dieną, Užsakovas pateikė Rangovui šildymo, vėdinimo ir oro kondicionavimo darbo projekto A laidą dėl 0 laidos techninio darbo projekto klaidų ir darbo projekto tikslinimo, kuris buvo būtinas dėl naujai atsiradusių pakabinamų lubų įrengimo pagal 2023-08-17 dienos susitarimą Nr.</w:t>
      </w:r>
      <w:r w:rsidR="00C103D9">
        <w:rPr>
          <w:rFonts w:ascii="Arial" w:hAnsi="Arial" w:cs="Arial"/>
        </w:rPr>
        <w:t xml:space="preserve"> </w:t>
      </w:r>
      <w:r w:rsidR="00C103D9" w:rsidRPr="00C103D9">
        <w:rPr>
          <w:rFonts w:ascii="Arial" w:hAnsi="Arial" w:cs="Arial"/>
        </w:rPr>
        <w:t>2</w:t>
      </w:r>
      <w:r w:rsidR="00C103D9">
        <w:rPr>
          <w:rFonts w:ascii="Arial" w:hAnsi="Arial" w:cs="Arial"/>
        </w:rPr>
        <w:t>/ AS-1349</w:t>
      </w:r>
      <w:r w:rsidR="00C103D9" w:rsidRPr="00C103D9">
        <w:rPr>
          <w:rFonts w:ascii="Arial" w:hAnsi="Arial" w:cs="Arial"/>
        </w:rPr>
        <w:t>, reikėjo tikslinti ortakių išdėstymo planus bei skerspjūvio tipą, rūsyje pagal konkurso metu pateiktą projektą nebuvo užtikrintas rūsio patalpų mikroklimatas. Po Užsakovo pateiktos darbo projekto A laidos, pasikeitė šildymo, vėdinimo ir oro kondicionavimo medžiagos ir kiekiai. Rangovas konkurso metu įsivertino techniniame ir darbo projekto 0 laidoje nurodytas šildymo, vėdinimo ir oro kondicionavimo medžiagas. Dėl rezervuoto pakabinamų lubų aukščio, dėl esamų langų, bei kitų rekonstruojamo pastato esamų elementų, pakabinamas lubas nėra galimybės nuleisti tiek, kad užtektų aukščio pratiesti projektinius apvalius ortakius, todėl ortakiai keičiami į stačiakampio skerspjūvį, kad nepaisant pakeitimo būtų užtikrintas tinkamas patalpų mikroklimatas</w:t>
      </w:r>
      <w:r w:rsidR="00C103D9">
        <w:rPr>
          <w:rFonts w:ascii="Arial" w:hAnsi="Arial" w:cs="Arial"/>
        </w:rPr>
        <w:t>.</w:t>
      </w:r>
    </w:p>
    <w:p w:rsidR="00C103D9" w:rsidRDefault="00C103D9" w:rsidP="00C103D9">
      <w:pPr>
        <w:ind w:firstLine="357"/>
        <w:jc w:val="both"/>
        <w:rPr>
          <w:rFonts w:ascii="Arial" w:hAnsi="Arial" w:cs="Arial"/>
        </w:rPr>
      </w:pPr>
      <w:r w:rsidRPr="00701FAE">
        <w:rPr>
          <w:rFonts w:ascii="Arial" w:hAnsi="Arial" w:cs="Arial"/>
        </w:rPr>
        <w:t xml:space="preserve">Su šia situacija būtų susidūręs bet kuris kitas pirkimą laimėjęs tiekėjas. Neatlikus šių darbų nebus </w:t>
      </w:r>
      <w:r w:rsidR="0071728D">
        <w:rPr>
          <w:rFonts w:ascii="Arial" w:hAnsi="Arial" w:cs="Arial"/>
        </w:rPr>
        <w:t>galima užbaigti sutarties ir statybos procedūrų</w:t>
      </w:r>
      <w:r w:rsidRPr="00701FAE">
        <w:rPr>
          <w:rFonts w:ascii="Arial" w:hAnsi="Arial" w:cs="Arial"/>
        </w:rPr>
        <w:t xml:space="preserve">, rangovas negalės įvykdyti sutarties. </w:t>
      </w:r>
    </w:p>
    <w:p w:rsidR="004844DF" w:rsidRDefault="0074227F" w:rsidP="00C103D9">
      <w:pPr>
        <w:ind w:firstLine="357"/>
        <w:jc w:val="both"/>
        <w:rPr>
          <w:rFonts w:ascii="Arial" w:hAnsi="Arial" w:cs="Arial"/>
        </w:rPr>
      </w:pPr>
      <w:r>
        <w:rPr>
          <w:rFonts w:ascii="Arial" w:hAnsi="Arial" w:cs="Arial"/>
        </w:rPr>
        <w:t xml:space="preserve">5. </w:t>
      </w:r>
      <w:r w:rsidR="004844DF" w:rsidRPr="004844DF">
        <w:rPr>
          <w:rFonts w:ascii="Arial" w:hAnsi="Arial" w:cs="Arial"/>
        </w:rPr>
        <w:t>Statybos metu, 2024-06-25 dieną, Užsakovas pateikė Rangovui elektrotechnikos darbo projekto A laidą dėl darbo projekto tikslinimo po naujai atsiradusių pakabinamų lubų įrengimo pagal 2023-08-17 dienos susitarimą Nr.</w:t>
      </w:r>
      <w:r w:rsidR="004844DF">
        <w:rPr>
          <w:rFonts w:ascii="Arial" w:hAnsi="Arial" w:cs="Arial"/>
        </w:rPr>
        <w:t xml:space="preserve"> </w:t>
      </w:r>
      <w:r w:rsidR="004844DF" w:rsidRPr="004844DF">
        <w:rPr>
          <w:rFonts w:ascii="Arial" w:hAnsi="Arial" w:cs="Arial"/>
        </w:rPr>
        <w:t>2</w:t>
      </w:r>
      <w:r w:rsidR="004844DF">
        <w:rPr>
          <w:rFonts w:ascii="Arial" w:hAnsi="Arial" w:cs="Arial"/>
        </w:rPr>
        <w:t>/AS-1349</w:t>
      </w:r>
      <w:r w:rsidR="004844DF" w:rsidRPr="004844DF">
        <w:rPr>
          <w:rFonts w:ascii="Arial" w:hAnsi="Arial" w:cs="Arial"/>
        </w:rPr>
        <w:t xml:space="preserve"> vietoj dažomų įrengimo. Po Užsakovo pateiktos darbo projekto A laidos, pasikeitė elektrotechnikos įrengimo medžiagos ir kiekiai.  Rangovas konkurso metu įsivertino techniniame ir darbo projekto 0 laidoje nurodytas elektrotechnikos medžiagas, todėl šviestuvai numatyti konkurso metu pateiktuose projektuose yra netinkami į pakabinamas lubas, numatyti virštinkiniai (neįleidžiami)</w:t>
      </w:r>
      <w:r w:rsidR="004844DF">
        <w:rPr>
          <w:rFonts w:ascii="Arial" w:hAnsi="Arial" w:cs="Arial"/>
        </w:rPr>
        <w:t>.</w:t>
      </w:r>
    </w:p>
    <w:p w:rsidR="0071728D" w:rsidRDefault="0071728D" w:rsidP="0071728D">
      <w:pPr>
        <w:ind w:firstLine="357"/>
        <w:jc w:val="both"/>
        <w:rPr>
          <w:rFonts w:ascii="Arial" w:hAnsi="Arial" w:cs="Arial"/>
        </w:rPr>
      </w:pPr>
      <w:r w:rsidRPr="00701FAE">
        <w:rPr>
          <w:rFonts w:ascii="Arial" w:hAnsi="Arial" w:cs="Arial"/>
        </w:rPr>
        <w:t xml:space="preserve">Su šia situacija būtų susidūręs bet kuris kitas pirkimą laimėjęs tiekėjas. Neatlikus šių darbų nebus </w:t>
      </w:r>
      <w:r>
        <w:rPr>
          <w:rFonts w:ascii="Arial" w:hAnsi="Arial" w:cs="Arial"/>
        </w:rPr>
        <w:t>galima užbaigti sutarties ir statybos procedūrų</w:t>
      </w:r>
      <w:r w:rsidRPr="00701FAE">
        <w:rPr>
          <w:rFonts w:ascii="Arial" w:hAnsi="Arial" w:cs="Arial"/>
        </w:rPr>
        <w:t xml:space="preserve">, rangovas negalės įvykdyti sutarties. </w:t>
      </w:r>
    </w:p>
    <w:p w:rsidR="0071728D" w:rsidRDefault="0018476A" w:rsidP="0071728D">
      <w:pPr>
        <w:ind w:firstLine="357"/>
        <w:jc w:val="both"/>
        <w:rPr>
          <w:rFonts w:ascii="Arial" w:hAnsi="Arial" w:cs="Arial"/>
          <w:i/>
        </w:rPr>
      </w:pPr>
      <w:r>
        <w:rPr>
          <w:rFonts w:ascii="Arial" w:hAnsi="Arial" w:cs="Arial"/>
        </w:rPr>
        <w:t xml:space="preserve">6. </w:t>
      </w:r>
      <w:r w:rsidR="0071728D" w:rsidRPr="0071728D">
        <w:rPr>
          <w:rFonts w:ascii="Arial" w:hAnsi="Arial" w:cs="Arial"/>
        </w:rPr>
        <w:t>Dėl 0 laidos techninio darbo projekto klaidų ir darbo projekto tikslinimo (reikėjo koreguoti scenos drenčerinės sistemos valdymo ir gaisrinės siurblinės automatikos sprendinius, įvertinti, ar suveikus klaidingiems gaisro signalams virš scenos numatyti drenčeriai neužlies scenoje esamos brangios įrangos. Projekte numatyta priešgaisrinio vandentiekio sistemos stacionari gaisrų gesinimo siurblinė negali būti funkcionali, nes padavimas į drenčerius per signalinį vožtuvą neįmanomas. Turi būti suprojektuotas drenčerių sistemos atkirtimo vožtuvas). Neatlikus šių darbų, negali būti užbaigta statybos užbaigimo procedūra ir įvykdyta rangos sutartis. Statybos metu, 2024-06-25 dieną, Užsakovas pateikė Rangovui procesų valdymo ir automatizacijos darbo p</w:t>
      </w:r>
      <w:r w:rsidR="0071728D" w:rsidRPr="0071728D">
        <w:rPr>
          <w:rFonts w:ascii="Arial" w:hAnsi="Arial" w:cs="Arial"/>
          <w:iCs/>
        </w:rPr>
        <w:t xml:space="preserve">rojekto A laidą. Po Užsakovo pateiktos darbo projekto A laidos, pasikeitė </w:t>
      </w:r>
      <w:r w:rsidR="0071728D" w:rsidRPr="0071728D">
        <w:rPr>
          <w:rFonts w:ascii="Arial" w:hAnsi="Arial" w:cs="Arial"/>
        </w:rPr>
        <w:t xml:space="preserve">procesų valdymo ir automatizacijos įrengimo </w:t>
      </w:r>
      <w:r w:rsidR="0071728D" w:rsidRPr="0071728D">
        <w:rPr>
          <w:rFonts w:ascii="Arial" w:hAnsi="Arial" w:cs="Arial"/>
          <w:iCs/>
        </w:rPr>
        <w:t xml:space="preserve">medžiagos ir kiekiai. Rangovas </w:t>
      </w:r>
      <w:r w:rsidR="0071728D" w:rsidRPr="0071728D">
        <w:rPr>
          <w:rFonts w:ascii="Arial" w:hAnsi="Arial" w:cs="Arial"/>
        </w:rPr>
        <w:t xml:space="preserve">konkurso metu įsivertino techniniame ir darbo projekto 0 laidoje nurodytas procesų valdymo ir automatizacijos medžiagas. Techninio ir darbo projekto 0 laidos autorius neužtikrino tinkamo statinio procesų valdymo dėl šios priežasties suprojektuotas statinys netenkina </w:t>
      </w:r>
      <w:r w:rsidR="0071728D" w:rsidRPr="0071728D">
        <w:rPr>
          <w:rFonts w:ascii="Arial" w:hAnsi="Arial" w:cs="Arial"/>
          <w:i/>
        </w:rPr>
        <w:t>STR 2.01.01(3):1999 "Esminiai statinio reikalavimai. Higiena, sveikata, aplinkos apsauga".</w:t>
      </w:r>
    </w:p>
    <w:p w:rsidR="0071728D" w:rsidRDefault="0071728D" w:rsidP="0071728D">
      <w:pPr>
        <w:ind w:firstLine="357"/>
        <w:jc w:val="both"/>
        <w:rPr>
          <w:rFonts w:ascii="Arial" w:hAnsi="Arial" w:cs="Arial"/>
        </w:rPr>
      </w:pPr>
      <w:bookmarkStart w:id="7" w:name="_Hlk185513038"/>
      <w:r w:rsidRPr="00701FAE">
        <w:rPr>
          <w:rFonts w:ascii="Arial" w:hAnsi="Arial" w:cs="Arial"/>
        </w:rPr>
        <w:t>Su šia situacija būtų susidūręs bet kuris kitas pirkimą laimėjęs tiekėjas.</w:t>
      </w:r>
      <w:bookmarkEnd w:id="7"/>
      <w:r w:rsidRPr="00701FAE">
        <w:rPr>
          <w:rFonts w:ascii="Arial" w:hAnsi="Arial" w:cs="Arial"/>
        </w:rPr>
        <w:t xml:space="preserve"> Neatlikus šių darbų nebus </w:t>
      </w:r>
      <w:r>
        <w:rPr>
          <w:rFonts w:ascii="Arial" w:hAnsi="Arial" w:cs="Arial"/>
        </w:rPr>
        <w:t>galima užbaigti sutarties ir statybos procedūrų</w:t>
      </w:r>
      <w:r w:rsidRPr="00701FAE">
        <w:rPr>
          <w:rFonts w:ascii="Arial" w:hAnsi="Arial" w:cs="Arial"/>
        </w:rPr>
        <w:t xml:space="preserve">, rangovas negalės įvykdyti sutarties. </w:t>
      </w:r>
    </w:p>
    <w:p w:rsidR="003B304D" w:rsidRDefault="0018476A" w:rsidP="0071728D">
      <w:pPr>
        <w:ind w:firstLine="357"/>
        <w:jc w:val="both"/>
        <w:rPr>
          <w:rFonts w:ascii="Arial" w:hAnsi="Arial" w:cs="Arial"/>
        </w:rPr>
      </w:pPr>
      <w:r>
        <w:rPr>
          <w:rFonts w:ascii="Arial" w:hAnsi="Arial" w:cs="Arial"/>
        </w:rPr>
        <w:t xml:space="preserve">7. </w:t>
      </w:r>
      <w:r w:rsidR="003B304D" w:rsidRPr="003B304D">
        <w:rPr>
          <w:rFonts w:ascii="Arial" w:hAnsi="Arial" w:cs="Arial"/>
        </w:rPr>
        <w:t>Vykdant statybos darbus pastebėta, kad drėksta rūsio grindys ir sienos. Konkurso metu pateiktuose projektuose numatyta rūsio sienų dažymas ir grindų remontas. Neatlikus šių nenumatytų darbų, drėgmė rūsio sienomis kiltų į 1 aukštą ir keltų grėsmę atliktiems remonto darbams. Rangovas to įvertinti konkurso metu negalėjo, nes konkurso metu vykdant objekto apžiūrą rūsio sienos ir grindys buvo sausos. Remi</w:t>
      </w:r>
      <w:r w:rsidR="00F46F81">
        <w:rPr>
          <w:rFonts w:ascii="Arial" w:hAnsi="Arial" w:cs="Arial"/>
        </w:rPr>
        <w:t>a</w:t>
      </w:r>
      <w:r w:rsidR="003B304D" w:rsidRPr="003B304D">
        <w:rPr>
          <w:rFonts w:ascii="Arial" w:hAnsi="Arial" w:cs="Arial"/>
        </w:rPr>
        <w:t>ntis 2023-08-31 dienos gamybinio pasitarimo protokolu Nr. 2023/08/31  reikalinga atlikti grindų ir sienų hidroizoliavimo darbus bei įrengti naujas grindis. Statybos metu, 2024-05-07 dieną, Užsakovas pateikė darbo projekto A laidą. Techninio ir darbo projekto 0 laidos autorius šių darbų nenumatė, nes eksploatuojant patalpas niekada nebuvo pastebėta, kad rūsio patalpos drėksta.</w:t>
      </w:r>
    </w:p>
    <w:p w:rsidR="00F46F81" w:rsidRDefault="00F46F81" w:rsidP="0071728D">
      <w:pPr>
        <w:ind w:firstLine="357"/>
        <w:jc w:val="both"/>
        <w:rPr>
          <w:rFonts w:ascii="Arial" w:hAnsi="Arial" w:cs="Arial"/>
        </w:rPr>
      </w:pPr>
      <w:r w:rsidRPr="00701FAE">
        <w:rPr>
          <w:rFonts w:ascii="Arial" w:hAnsi="Arial" w:cs="Arial"/>
        </w:rPr>
        <w:t>Su šia situacija būtų susidūręs bet kuris kitas pirkimą laimėjęs tiekėjas.</w:t>
      </w:r>
      <w:r>
        <w:rPr>
          <w:rFonts w:ascii="Arial" w:hAnsi="Arial" w:cs="Arial"/>
        </w:rPr>
        <w:t xml:space="preserve"> Neatlikus šių darbų, kiltų grėsmė atliktiems remonto darbams.</w:t>
      </w:r>
    </w:p>
    <w:p w:rsidR="003B304D" w:rsidRDefault="00D42FAA" w:rsidP="00CF7DA5">
      <w:pPr>
        <w:ind w:firstLine="357"/>
        <w:jc w:val="both"/>
        <w:rPr>
          <w:rFonts w:ascii="Arial" w:hAnsi="Arial" w:cs="Arial"/>
          <w:iCs/>
        </w:rPr>
      </w:pPr>
      <w:r>
        <w:rPr>
          <w:rFonts w:ascii="Arial" w:hAnsi="Arial" w:cs="Arial"/>
          <w:iCs/>
        </w:rPr>
        <w:t xml:space="preserve"> </w:t>
      </w:r>
      <w:r w:rsidR="00E24D6A">
        <w:rPr>
          <w:rFonts w:ascii="Arial" w:hAnsi="Arial" w:cs="Arial"/>
          <w:iCs/>
        </w:rPr>
        <w:t xml:space="preserve">Darbų keitimas </w:t>
      </w:r>
      <w:r w:rsidR="0018476A">
        <w:rPr>
          <w:rFonts w:ascii="Arial" w:hAnsi="Arial" w:cs="Arial"/>
          <w:iCs/>
        </w:rPr>
        <w:t xml:space="preserve">užsakovo pageidavimu su nevykdomais sudaro 8,05 proc. nuo sutarties kainos su PVM. </w:t>
      </w:r>
    </w:p>
    <w:tbl>
      <w:tblPr>
        <w:tblStyle w:val="Lentelstinklelis"/>
        <w:tblW w:w="9640" w:type="dxa"/>
        <w:jc w:val="center"/>
        <w:tblLayout w:type="fixed"/>
        <w:tblLook w:val="04A0" w:firstRow="1" w:lastRow="0" w:firstColumn="1" w:lastColumn="0" w:noHBand="0" w:noVBand="1"/>
      </w:tblPr>
      <w:tblGrid>
        <w:gridCol w:w="562"/>
        <w:gridCol w:w="2983"/>
        <w:gridCol w:w="1553"/>
        <w:gridCol w:w="1701"/>
        <w:gridCol w:w="1565"/>
        <w:gridCol w:w="1276"/>
      </w:tblGrid>
      <w:tr w:rsidR="00AF17A1" w:rsidRPr="00AF17A1" w:rsidTr="00AF17A1">
        <w:trPr>
          <w:jc w:val="center"/>
        </w:trPr>
        <w:tc>
          <w:tcPr>
            <w:tcW w:w="562" w:type="dxa"/>
          </w:tcPr>
          <w:p w:rsidR="00AF17A1" w:rsidRPr="00AF17A1" w:rsidRDefault="00AF17A1" w:rsidP="00AF17A1">
            <w:pPr>
              <w:rPr>
                <w:rFonts w:ascii="Arial" w:hAnsi="Arial" w:cs="Arial"/>
                <w:b/>
                <w:bCs/>
                <w:iCs/>
                <w:sz w:val="18"/>
                <w:szCs w:val="18"/>
              </w:rPr>
            </w:pPr>
            <w:r w:rsidRPr="00AF17A1">
              <w:rPr>
                <w:rFonts w:ascii="Arial" w:hAnsi="Arial" w:cs="Arial"/>
                <w:b/>
                <w:bCs/>
                <w:iCs/>
                <w:sz w:val="18"/>
                <w:szCs w:val="18"/>
              </w:rPr>
              <w:t>Eil. Nr.</w:t>
            </w:r>
          </w:p>
        </w:tc>
        <w:tc>
          <w:tcPr>
            <w:tcW w:w="2983" w:type="dxa"/>
          </w:tcPr>
          <w:p w:rsidR="00AF17A1" w:rsidRPr="00AF17A1" w:rsidRDefault="00AF17A1" w:rsidP="00AF17A1">
            <w:pPr>
              <w:ind w:firstLine="357"/>
              <w:jc w:val="both"/>
              <w:rPr>
                <w:rFonts w:ascii="Arial" w:hAnsi="Arial" w:cs="Arial"/>
                <w:b/>
                <w:bCs/>
                <w:iCs/>
                <w:sz w:val="18"/>
                <w:szCs w:val="18"/>
              </w:rPr>
            </w:pPr>
            <w:r w:rsidRPr="00AF17A1">
              <w:rPr>
                <w:rFonts w:ascii="Arial" w:hAnsi="Arial" w:cs="Arial"/>
                <w:b/>
                <w:bCs/>
                <w:iCs/>
                <w:sz w:val="18"/>
                <w:szCs w:val="18"/>
              </w:rPr>
              <w:t>Užsakovo pageidavimu keičiamų darbų aprašymas</w:t>
            </w:r>
          </w:p>
        </w:tc>
        <w:tc>
          <w:tcPr>
            <w:tcW w:w="1553" w:type="dxa"/>
          </w:tcPr>
          <w:p w:rsidR="00AF17A1" w:rsidRPr="00AF17A1" w:rsidRDefault="00AF17A1" w:rsidP="00AF17A1">
            <w:pPr>
              <w:ind w:firstLine="357"/>
              <w:jc w:val="both"/>
              <w:rPr>
                <w:rFonts w:ascii="Arial" w:hAnsi="Arial" w:cs="Arial"/>
                <w:b/>
                <w:bCs/>
                <w:iCs/>
                <w:sz w:val="18"/>
                <w:szCs w:val="18"/>
              </w:rPr>
            </w:pPr>
            <w:r w:rsidRPr="00AF17A1">
              <w:rPr>
                <w:rFonts w:ascii="Arial" w:hAnsi="Arial" w:cs="Arial"/>
                <w:b/>
                <w:bCs/>
                <w:iCs/>
                <w:sz w:val="18"/>
                <w:szCs w:val="18"/>
              </w:rPr>
              <w:t>VPĮ straipsnis</w:t>
            </w:r>
          </w:p>
        </w:tc>
        <w:tc>
          <w:tcPr>
            <w:tcW w:w="1701" w:type="dxa"/>
          </w:tcPr>
          <w:p w:rsidR="00AF17A1" w:rsidRPr="00AF17A1" w:rsidRDefault="00AF17A1" w:rsidP="00AF17A1">
            <w:pPr>
              <w:ind w:firstLine="357"/>
              <w:jc w:val="both"/>
              <w:rPr>
                <w:rFonts w:ascii="Arial" w:hAnsi="Arial" w:cs="Arial"/>
                <w:b/>
                <w:bCs/>
                <w:iCs/>
                <w:sz w:val="18"/>
                <w:szCs w:val="18"/>
              </w:rPr>
            </w:pPr>
            <w:r w:rsidRPr="00AF17A1">
              <w:rPr>
                <w:rFonts w:ascii="Arial" w:hAnsi="Arial" w:cs="Arial"/>
                <w:b/>
                <w:bCs/>
                <w:iCs/>
                <w:sz w:val="18"/>
                <w:szCs w:val="18"/>
              </w:rPr>
              <w:t>Darbų suma, EUR su PVM</w:t>
            </w:r>
          </w:p>
        </w:tc>
        <w:tc>
          <w:tcPr>
            <w:tcW w:w="1565" w:type="dxa"/>
          </w:tcPr>
          <w:p w:rsidR="00AF17A1" w:rsidRPr="00AF17A1" w:rsidRDefault="00AF17A1" w:rsidP="00AF17A1">
            <w:pPr>
              <w:ind w:firstLine="357"/>
              <w:jc w:val="both"/>
              <w:rPr>
                <w:rFonts w:ascii="Arial" w:hAnsi="Arial" w:cs="Arial"/>
                <w:b/>
                <w:bCs/>
                <w:iCs/>
                <w:sz w:val="18"/>
                <w:szCs w:val="18"/>
              </w:rPr>
            </w:pPr>
            <w:r w:rsidRPr="00AF17A1">
              <w:rPr>
                <w:rFonts w:ascii="Arial" w:hAnsi="Arial" w:cs="Arial"/>
                <w:b/>
                <w:bCs/>
                <w:iCs/>
                <w:sz w:val="18"/>
                <w:szCs w:val="18"/>
              </w:rPr>
              <w:t>Sutarties kaina, EUR su PVM</w:t>
            </w:r>
          </w:p>
        </w:tc>
        <w:tc>
          <w:tcPr>
            <w:tcW w:w="1276" w:type="dxa"/>
          </w:tcPr>
          <w:p w:rsidR="00AF17A1" w:rsidRPr="00AF17A1" w:rsidRDefault="00AF17A1" w:rsidP="00AF17A1">
            <w:pPr>
              <w:ind w:firstLine="357"/>
              <w:jc w:val="both"/>
              <w:rPr>
                <w:rFonts w:ascii="Arial" w:hAnsi="Arial" w:cs="Arial"/>
                <w:b/>
                <w:bCs/>
                <w:iCs/>
                <w:sz w:val="18"/>
                <w:szCs w:val="18"/>
              </w:rPr>
            </w:pPr>
            <w:r w:rsidRPr="00AF17A1">
              <w:rPr>
                <w:rFonts w:ascii="Arial" w:hAnsi="Arial" w:cs="Arial"/>
                <w:b/>
                <w:bCs/>
                <w:iCs/>
                <w:sz w:val="18"/>
                <w:szCs w:val="18"/>
              </w:rPr>
              <w:t>Proc. nuo sutarties kainos</w:t>
            </w:r>
          </w:p>
        </w:tc>
      </w:tr>
      <w:tr w:rsidR="00AF17A1" w:rsidRPr="00AF17A1" w:rsidTr="00AF17A1">
        <w:trPr>
          <w:jc w:val="center"/>
        </w:trPr>
        <w:tc>
          <w:tcPr>
            <w:tcW w:w="562"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1.</w:t>
            </w:r>
          </w:p>
        </w:tc>
        <w:tc>
          <w:tcPr>
            <w:tcW w:w="298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Išorinių kondicionierių blokų perkėlimas nuo fasado ant stogo</w:t>
            </w:r>
          </w:p>
        </w:tc>
        <w:tc>
          <w:tcPr>
            <w:tcW w:w="155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89 str. 2 dalis</w:t>
            </w:r>
          </w:p>
        </w:tc>
        <w:tc>
          <w:tcPr>
            <w:tcW w:w="1701"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8044,08</w:t>
            </w:r>
          </w:p>
        </w:tc>
        <w:tc>
          <w:tcPr>
            <w:tcW w:w="1565" w:type="dxa"/>
            <w:vMerge w:val="restart"/>
            <w:vAlign w:val="center"/>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3569063,41</w:t>
            </w:r>
          </w:p>
          <w:p w:rsidR="00AF17A1" w:rsidRPr="00AF17A1" w:rsidRDefault="00AF17A1" w:rsidP="00AF17A1">
            <w:pPr>
              <w:ind w:firstLine="357"/>
              <w:jc w:val="both"/>
              <w:rPr>
                <w:rFonts w:ascii="Arial" w:hAnsi="Arial" w:cs="Arial"/>
                <w:iCs/>
                <w:sz w:val="18"/>
                <w:szCs w:val="18"/>
              </w:rPr>
            </w:pPr>
          </w:p>
        </w:tc>
        <w:tc>
          <w:tcPr>
            <w:tcW w:w="1276"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 xml:space="preserve">0,23 </w:t>
            </w:r>
          </w:p>
        </w:tc>
      </w:tr>
      <w:tr w:rsidR="00AF17A1" w:rsidRPr="00AF17A1" w:rsidTr="00AF17A1">
        <w:trPr>
          <w:jc w:val="center"/>
        </w:trPr>
        <w:tc>
          <w:tcPr>
            <w:tcW w:w="562"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2.</w:t>
            </w:r>
          </w:p>
        </w:tc>
        <w:tc>
          <w:tcPr>
            <w:tcW w:w="298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Scenos grindys</w:t>
            </w:r>
          </w:p>
        </w:tc>
        <w:tc>
          <w:tcPr>
            <w:tcW w:w="155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89 str. 2 dalis</w:t>
            </w:r>
          </w:p>
        </w:tc>
        <w:tc>
          <w:tcPr>
            <w:tcW w:w="1701"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129872,17</w:t>
            </w:r>
          </w:p>
        </w:tc>
        <w:tc>
          <w:tcPr>
            <w:tcW w:w="1565" w:type="dxa"/>
            <w:vMerge/>
          </w:tcPr>
          <w:p w:rsidR="00AF17A1" w:rsidRPr="00AF17A1" w:rsidRDefault="00AF17A1" w:rsidP="00AF17A1">
            <w:pPr>
              <w:ind w:firstLine="357"/>
              <w:jc w:val="both"/>
              <w:rPr>
                <w:rFonts w:ascii="Arial" w:hAnsi="Arial" w:cs="Arial"/>
                <w:iCs/>
                <w:sz w:val="18"/>
                <w:szCs w:val="18"/>
              </w:rPr>
            </w:pPr>
          </w:p>
        </w:tc>
        <w:tc>
          <w:tcPr>
            <w:tcW w:w="1276"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3,64</w:t>
            </w:r>
          </w:p>
        </w:tc>
      </w:tr>
      <w:tr w:rsidR="00AF17A1" w:rsidRPr="00AF17A1" w:rsidTr="00AF17A1">
        <w:trPr>
          <w:jc w:val="center"/>
        </w:trPr>
        <w:tc>
          <w:tcPr>
            <w:tcW w:w="562"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 xml:space="preserve">3. </w:t>
            </w:r>
          </w:p>
        </w:tc>
        <w:tc>
          <w:tcPr>
            <w:tcW w:w="298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Dekoratyviniai fasado elementai</w:t>
            </w:r>
          </w:p>
        </w:tc>
        <w:tc>
          <w:tcPr>
            <w:tcW w:w="155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89 str. 2 dalis</w:t>
            </w:r>
          </w:p>
        </w:tc>
        <w:tc>
          <w:tcPr>
            <w:tcW w:w="1701"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6463,28</w:t>
            </w:r>
          </w:p>
        </w:tc>
        <w:tc>
          <w:tcPr>
            <w:tcW w:w="1565" w:type="dxa"/>
            <w:vMerge/>
          </w:tcPr>
          <w:p w:rsidR="00AF17A1" w:rsidRPr="00AF17A1" w:rsidRDefault="00AF17A1" w:rsidP="00AF17A1">
            <w:pPr>
              <w:ind w:firstLine="357"/>
              <w:jc w:val="both"/>
              <w:rPr>
                <w:rFonts w:ascii="Arial" w:hAnsi="Arial" w:cs="Arial"/>
                <w:iCs/>
                <w:sz w:val="18"/>
                <w:szCs w:val="18"/>
              </w:rPr>
            </w:pPr>
          </w:p>
        </w:tc>
        <w:tc>
          <w:tcPr>
            <w:tcW w:w="1276"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0,18</w:t>
            </w:r>
          </w:p>
        </w:tc>
      </w:tr>
      <w:tr w:rsidR="00AF17A1" w:rsidRPr="00AF17A1" w:rsidTr="00AF17A1">
        <w:trPr>
          <w:jc w:val="center"/>
        </w:trPr>
        <w:tc>
          <w:tcPr>
            <w:tcW w:w="562"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4.</w:t>
            </w:r>
          </w:p>
        </w:tc>
        <w:tc>
          <w:tcPr>
            <w:tcW w:w="298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Patalpų 3-12, 3-13,3-19 apdaila</w:t>
            </w:r>
          </w:p>
        </w:tc>
        <w:tc>
          <w:tcPr>
            <w:tcW w:w="155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89 str. 2 dalis</w:t>
            </w:r>
          </w:p>
        </w:tc>
        <w:tc>
          <w:tcPr>
            <w:tcW w:w="1701"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14939,51</w:t>
            </w:r>
          </w:p>
        </w:tc>
        <w:tc>
          <w:tcPr>
            <w:tcW w:w="1565" w:type="dxa"/>
            <w:vMerge/>
          </w:tcPr>
          <w:p w:rsidR="00AF17A1" w:rsidRPr="00AF17A1" w:rsidRDefault="00AF17A1" w:rsidP="00AF17A1">
            <w:pPr>
              <w:ind w:firstLine="357"/>
              <w:jc w:val="both"/>
              <w:rPr>
                <w:rFonts w:ascii="Arial" w:hAnsi="Arial" w:cs="Arial"/>
                <w:iCs/>
                <w:sz w:val="18"/>
                <w:szCs w:val="18"/>
              </w:rPr>
            </w:pPr>
          </w:p>
        </w:tc>
        <w:tc>
          <w:tcPr>
            <w:tcW w:w="1276"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0,42</w:t>
            </w:r>
          </w:p>
        </w:tc>
      </w:tr>
      <w:tr w:rsidR="00AF17A1" w:rsidRPr="00AF17A1" w:rsidTr="00AF17A1">
        <w:trPr>
          <w:jc w:val="center"/>
        </w:trPr>
        <w:tc>
          <w:tcPr>
            <w:tcW w:w="562"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5.</w:t>
            </w:r>
          </w:p>
        </w:tc>
        <w:tc>
          <w:tcPr>
            <w:tcW w:w="298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Terasos grindų mediena</w:t>
            </w:r>
          </w:p>
        </w:tc>
        <w:tc>
          <w:tcPr>
            <w:tcW w:w="155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89 str. 2 dalis</w:t>
            </w:r>
          </w:p>
        </w:tc>
        <w:tc>
          <w:tcPr>
            <w:tcW w:w="1701"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38746,29</w:t>
            </w:r>
          </w:p>
        </w:tc>
        <w:tc>
          <w:tcPr>
            <w:tcW w:w="1565" w:type="dxa"/>
            <w:vMerge/>
          </w:tcPr>
          <w:p w:rsidR="00AF17A1" w:rsidRPr="00AF17A1" w:rsidRDefault="00AF17A1" w:rsidP="00AF17A1">
            <w:pPr>
              <w:ind w:firstLine="357"/>
              <w:jc w:val="both"/>
              <w:rPr>
                <w:rFonts w:ascii="Arial" w:hAnsi="Arial" w:cs="Arial"/>
                <w:iCs/>
                <w:sz w:val="18"/>
                <w:szCs w:val="18"/>
              </w:rPr>
            </w:pPr>
          </w:p>
        </w:tc>
        <w:tc>
          <w:tcPr>
            <w:tcW w:w="1276"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1,09</w:t>
            </w:r>
          </w:p>
        </w:tc>
      </w:tr>
      <w:tr w:rsidR="00AF17A1" w:rsidRPr="00AF17A1" w:rsidTr="00AF17A1">
        <w:trPr>
          <w:jc w:val="center"/>
        </w:trPr>
        <w:tc>
          <w:tcPr>
            <w:tcW w:w="562"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6.</w:t>
            </w:r>
          </w:p>
        </w:tc>
        <w:tc>
          <w:tcPr>
            <w:tcW w:w="298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Nevykdomi darbai</w:t>
            </w:r>
          </w:p>
        </w:tc>
        <w:tc>
          <w:tcPr>
            <w:tcW w:w="1553"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89 str. 2 dalis</w:t>
            </w:r>
          </w:p>
        </w:tc>
        <w:tc>
          <w:tcPr>
            <w:tcW w:w="1701"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89198,83</w:t>
            </w:r>
          </w:p>
        </w:tc>
        <w:tc>
          <w:tcPr>
            <w:tcW w:w="1565" w:type="dxa"/>
            <w:vMerge/>
          </w:tcPr>
          <w:p w:rsidR="00AF17A1" w:rsidRPr="00AF17A1" w:rsidRDefault="00AF17A1" w:rsidP="00AF17A1">
            <w:pPr>
              <w:ind w:firstLine="357"/>
              <w:jc w:val="both"/>
              <w:rPr>
                <w:rFonts w:ascii="Arial" w:hAnsi="Arial" w:cs="Arial"/>
                <w:iCs/>
                <w:sz w:val="18"/>
                <w:szCs w:val="18"/>
              </w:rPr>
            </w:pPr>
          </w:p>
        </w:tc>
        <w:tc>
          <w:tcPr>
            <w:tcW w:w="1276" w:type="dxa"/>
          </w:tcPr>
          <w:p w:rsidR="00AF17A1" w:rsidRPr="00AF17A1" w:rsidRDefault="00AF17A1" w:rsidP="00AF17A1">
            <w:pPr>
              <w:ind w:firstLine="357"/>
              <w:jc w:val="both"/>
              <w:rPr>
                <w:rFonts w:ascii="Arial" w:hAnsi="Arial" w:cs="Arial"/>
                <w:iCs/>
                <w:sz w:val="18"/>
                <w:szCs w:val="18"/>
              </w:rPr>
            </w:pPr>
            <w:r w:rsidRPr="00AF17A1">
              <w:rPr>
                <w:rFonts w:ascii="Arial" w:hAnsi="Arial" w:cs="Arial"/>
                <w:iCs/>
                <w:sz w:val="18"/>
                <w:szCs w:val="18"/>
              </w:rPr>
              <w:t>2,50</w:t>
            </w:r>
          </w:p>
        </w:tc>
      </w:tr>
      <w:tr w:rsidR="00AF17A1" w:rsidRPr="00AF17A1" w:rsidTr="00AF17A1">
        <w:trPr>
          <w:jc w:val="center"/>
        </w:trPr>
        <w:tc>
          <w:tcPr>
            <w:tcW w:w="562" w:type="dxa"/>
          </w:tcPr>
          <w:p w:rsidR="00AF17A1" w:rsidRPr="00AF17A1" w:rsidRDefault="00AF17A1" w:rsidP="00AF17A1">
            <w:pPr>
              <w:ind w:firstLine="357"/>
              <w:jc w:val="both"/>
              <w:rPr>
                <w:rFonts w:ascii="Arial" w:hAnsi="Arial" w:cs="Arial"/>
                <w:iCs/>
                <w:sz w:val="18"/>
                <w:szCs w:val="18"/>
              </w:rPr>
            </w:pPr>
          </w:p>
        </w:tc>
        <w:tc>
          <w:tcPr>
            <w:tcW w:w="2983" w:type="dxa"/>
          </w:tcPr>
          <w:p w:rsidR="00AF17A1" w:rsidRPr="00AF17A1" w:rsidRDefault="00AF17A1" w:rsidP="00AF17A1">
            <w:pPr>
              <w:ind w:firstLine="357"/>
              <w:jc w:val="both"/>
              <w:rPr>
                <w:rFonts w:ascii="Arial" w:hAnsi="Arial" w:cs="Arial"/>
                <w:b/>
                <w:bCs/>
                <w:iCs/>
                <w:sz w:val="18"/>
                <w:szCs w:val="18"/>
              </w:rPr>
            </w:pPr>
            <w:r w:rsidRPr="00AF17A1">
              <w:rPr>
                <w:rFonts w:ascii="Arial" w:hAnsi="Arial" w:cs="Arial"/>
                <w:b/>
                <w:bCs/>
                <w:iCs/>
                <w:sz w:val="18"/>
                <w:szCs w:val="18"/>
              </w:rPr>
              <w:t>Viso</w:t>
            </w:r>
          </w:p>
        </w:tc>
        <w:tc>
          <w:tcPr>
            <w:tcW w:w="1553" w:type="dxa"/>
          </w:tcPr>
          <w:p w:rsidR="00AF17A1" w:rsidRPr="00AF17A1" w:rsidRDefault="00AF17A1" w:rsidP="00AF17A1">
            <w:pPr>
              <w:ind w:firstLine="357"/>
              <w:jc w:val="both"/>
              <w:rPr>
                <w:rFonts w:ascii="Arial" w:hAnsi="Arial" w:cs="Arial"/>
                <w:b/>
                <w:bCs/>
                <w:iCs/>
                <w:sz w:val="18"/>
                <w:szCs w:val="18"/>
              </w:rPr>
            </w:pPr>
          </w:p>
        </w:tc>
        <w:tc>
          <w:tcPr>
            <w:tcW w:w="1701" w:type="dxa"/>
          </w:tcPr>
          <w:p w:rsidR="00AF17A1" w:rsidRPr="00AF17A1" w:rsidRDefault="00AF17A1" w:rsidP="00AF17A1">
            <w:pPr>
              <w:ind w:firstLine="357"/>
              <w:jc w:val="both"/>
              <w:rPr>
                <w:rFonts w:ascii="Arial" w:hAnsi="Arial" w:cs="Arial"/>
                <w:b/>
                <w:bCs/>
                <w:iCs/>
                <w:sz w:val="18"/>
                <w:szCs w:val="18"/>
              </w:rPr>
            </w:pPr>
            <w:r w:rsidRPr="00AF17A1">
              <w:rPr>
                <w:rFonts w:ascii="Arial" w:hAnsi="Arial" w:cs="Arial"/>
                <w:b/>
                <w:bCs/>
                <w:iCs/>
                <w:sz w:val="18"/>
                <w:szCs w:val="18"/>
              </w:rPr>
              <w:t>287264,16</w:t>
            </w:r>
          </w:p>
        </w:tc>
        <w:tc>
          <w:tcPr>
            <w:tcW w:w="1565" w:type="dxa"/>
          </w:tcPr>
          <w:p w:rsidR="00AF17A1" w:rsidRPr="00AF17A1" w:rsidRDefault="00AF17A1" w:rsidP="00AF17A1">
            <w:pPr>
              <w:ind w:firstLine="357"/>
              <w:jc w:val="both"/>
              <w:rPr>
                <w:rFonts w:ascii="Arial" w:hAnsi="Arial" w:cs="Arial"/>
                <w:b/>
                <w:bCs/>
                <w:iCs/>
                <w:sz w:val="18"/>
                <w:szCs w:val="18"/>
              </w:rPr>
            </w:pPr>
          </w:p>
        </w:tc>
        <w:tc>
          <w:tcPr>
            <w:tcW w:w="1276" w:type="dxa"/>
          </w:tcPr>
          <w:p w:rsidR="00AF17A1" w:rsidRPr="00AF17A1" w:rsidRDefault="00AF17A1" w:rsidP="00AF17A1">
            <w:pPr>
              <w:ind w:firstLine="357"/>
              <w:jc w:val="both"/>
              <w:rPr>
                <w:rFonts w:ascii="Arial" w:hAnsi="Arial" w:cs="Arial"/>
                <w:b/>
                <w:bCs/>
                <w:iCs/>
                <w:sz w:val="18"/>
                <w:szCs w:val="18"/>
              </w:rPr>
            </w:pPr>
            <w:r w:rsidRPr="00AF17A1">
              <w:rPr>
                <w:rFonts w:ascii="Arial" w:hAnsi="Arial" w:cs="Arial"/>
                <w:b/>
                <w:bCs/>
                <w:iCs/>
                <w:sz w:val="18"/>
                <w:szCs w:val="18"/>
              </w:rPr>
              <w:t>8,05</w:t>
            </w:r>
          </w:p>
        </w:tc>
      </w:tr>
    </w:tbl>
    <w:p w:rsidR="00CF7DA5" w:rsidRDefault="0018476A" w:rsidP="00CF7DA5">
      <w:pPr>
        <w:ind w:firstLine="357"/>
        <w:jc w:val="both"/>
        <w:rPr>
          <w:rFonts w:ascii="Arial" w:hAnsi="Arial" w:cs="Arial"/>
        </w:rPr>
      </w:pPr>
      <w:r>
        <w:rPr>
          <w:rFonts w:ascii="Arial" w:hAnsi="Arial" w:cs="Arial"/>
          <w:iCs/>
        </w:rPr>
        <w:t xml:space="preserve">1. </w:t>
      </w:r>
      <w:r w:rsidR="00CF7DA5" w:rsidRPr="00CF7DA5">
        <w:rPr>
          <w:rFonts w:ascii="Arial" w:hAnsi="Arial" w:cs="Arial"/>
          <w:iCs/>
        </w:rPr>
        <w:t>Ant</w:t>
      </w:r>
      <w:r w:rsidR="00CF7DA5" w:rsidRPr="00CF7DA5">
        <w:rPr>
          <w:rFonts w:ascii="Arial" w:hAnsi="Arial" w:cs="Arial"/>
        </w:rPr>
        <w:t xml:space="preserve"> bibliotekos patalpų fasadų yra sumontuoti išoriniai kondicionierių blokai. Kadangi naujai įrengiama pastato fasadų apdaila ir norint išsaugoti vientisą estetinį vaizdą, statybos metu užsakovas (2024-05-22 dienos gamybinio pasitarimo protokolas Nr. 2024/05/22) nusprendė esamus ir naujai įrengiamus kondicionierių blokus iškelti ant stogo. Rangovas to konkurso metu nevertino, nes projekte jų iškėlimo nebuvo numatyta. Techninio ir darbo projekto 0 laidos autorius minėtų prietaisų nebuvo įtraukęs į projektą, nes projektavimas truko sąlyginai ilgą procesą ir per projektavimo procesą,  patalpų naudotojas įsirengė kondicionavimo sistemą.</w:t>
      </w:r>
    </w:p>
    <w:p w:rsidR="00FF6756" w:rsidRDefault="0071728D" w:rsidP="00CF7DA5">
      <w:pPr>
        <w:ind w:firstLine="357"/>
        <w:jc w:val="both"/>
        <w:rPr>
          <w:rFonts w:ascii="Arial" w:hAnsi="Arial" w:cs="Arial"/>
        </w:rPr>
      </w:pPr>
      <w:r>
        <w:rPr>
          <w:rFonts w:ascii="Arial" w:hAnsi="Arial" w:cs="Arial"/>
        </w:rPr>
        <w:t>Neatlikus šių darbų, nebūtų išlaikytas vientisas estetinis naujai įrengtų fasadų vaizdas</w:t>
      </w:r>
      <w:r w:rsidR="00FF6756">
        <w:rPr>
          <w:rFonts w:ascii="Arial" w:hAnsi="Arial" w:cs="Arial"/>
        </w:rPr>
        <w:t xml:space="preserve">. </w:t>
      </w:r>
    </w:p>
    <w:p w:rsidR="0071728D" w:rsidRPr="00CF7DA5" w:rsidRDefault="00FF6756" w:rsidP="00CF7DA5">
      <w:pPr>
        <w:ind w:firstLine="357"/>
        <w:jc w:val="both"/>
        <w:rPr>
          <w:rFonts w:ascii="Arial" w:hAnsi="Arial" w:cs="Arial"/>
        </w:rPr>
      </w:pPr>
      <w:r>
        <w:rPr>
          <w:rFonts w:ascii="Arial" w:hAnsi="Arial" w:cs="Arial"/>
        </w:rPr>
        <w:t>Su šia situacija būtų susidūręs  bet kuris laimėjęs tiekėjas.</w:t>
      </w:r>
    </w:p>
    <w:p w:rsidR="00D42FAA" w:rsidRPr="00D42FAA" w:rsidRDefault="0018476A" w:rsidP="00D42FAA">
      <w:pPr>
        <w:ind w:firstLine="357"/>
        <w:jc w:val="both"/>
        <w:rPr>
          <w:rFonts w:ascii="Arial" w:hAnsi="Arial" w:cs="Arial"/>
        </w:rPr>
      </w:pPr>
      <w:r>
        <w:rPr>
          <w:rFonts w:ascii="Arial" w:hAnsi="Arial" w:cs="Arial"/>
        </w:rPr>
        <w:t xml:space="preserve">2. </w:t>
      </w:r>
      <w:r w:rsidR="00D42FAA" w:rsidRPr="00D42FAA">
        <w:rPr>
          <w:rFonts w:ascii="Arial" w:hAnsi="Arial" w:cs="Arial"/>
        </w:rPr>
        <w:t>Projekte scenos grindų dangos įrengimas buvo numatytas iš parketlenčių. Parketlentės kultūros centro veiklai netinkamos dėl šių priežasčių:</w:t>
      </w:r>
    </w:p>
    <w:p w:rsidR="00D42FAA" w:rsidRPr="00D42FAA" w:rsidRDefault="00D42FAA" w:rsidP="00D42FAA">
      <w:pPr>
        <w:ind w:firstLine="357"/>
        <w:jc w:val="both"/>
        <w:rPr>
          <w:rFonts w:ascii="Arial" w:hAnsi="Arial" w:cs="Arial"/>
        </w:rPr>
      </w:pPr>
      <w:r w:rsidRPr="00D42FAA">
        <w:rPr>
          <w:rFonts w:ascii="Arial" w:hAnsi="Arial" w:cs="Arial"/>
        </w:rPr>
        <w:t>-</w:t>
      </w:r>
      <w:r w:rsidRPr="00D42FAA">
        <w:rPr>
          <w:rFonts w:ascii="Arial" w:hAnsi="Arial" w:cs="Arial"/>
        </w:rPr>
        <w:tab/>
        <w:t>Scenografijos tvirtinimui vykstant spektakliams ar koncertams;</w:t>
      </w:r>
    </w:p>
    <w:p w:rsidR="00D42FAA" w:rsidRPr="00D42FAA" w:rsidRDefault="00D42FAA" w:rsidP="00D42FAA">
      <w:pPr>
        <w:ind w:firstLine="357"/>
        <w:jc w:val="both"/>
        <w:rPr>
          <w:rFonts w:ascii="Arial" w:hAnsi="Arial" w:cs="Arial"/>
        </w:rPr>
      </w:pPr>
      <w:r w:rsidRPr="00D42FAA">
        <w:rPr>
          <w:rFonts w:ascii="Arial" w:hAnsi="Arial" w:cs="Arial"/>
        </w:rPr>
        <w:t>-</w:t>
      </w:r>
      <w:r w:rsidRPr="00D42FAA">
        <w:rPr>
          <w:rFonts w:ascii="Arial" w:hAnsi="Arial" w:cs="Arial"/>
        </w:rPr>
        <w:tab/>
        <w:t>Šokių kolektyvų pasirodymams: scenos grindys turi turėti atatranką, t.</w:t>
      </w:r>
      <w:r w:rsidR="00FF6756">
        <w:rPr>
          <w:rFonts w:ascii="Arial" w:hAnsi="Arial" w:cs="Arial"/>
        </w:rPr>
        <w:t xml:space="preserve"> </w:t>
      </w:r>
      <w:r w:rsidRPr="00D42FAA">
        <w:rPr>
          <w:rFonts w:ascii="Arial" w:hAnsi="Arial" w:cs="Arial"/>
        </w:rPr>
        <w:t>y. medinės kietmedžio lentos turi būti įrengtos ant lagių;</w:t>
      </w:r>
    </w:p>
    <w:p w:rsidR="00F46F81" w:rsidRDefault="00D42FAA" w:rsidP="00F46F81">
      <w:pPr>
        <w:ind w:firstLine="357"/>
        <w:jc w:val="both"/>
        <w:rPr>
          <w:rFonts w:eastAsiaTheme="minorHAnsi"/>
          <w:lang w:eastAsia="en-US"/>
        </w:rPr>
      </w:pPr>
      <w:r w:rsidRPr="00D42FAA">
        <w:rPr>
          <w:rFonts w:ascii="Arial" w:hAnsi="Arial" w:cs="Arial"/>
        </w:rPr>
        <w:t>Dėl šios priežasties ir remiantis 2024-05-22 dienos gamybinio pasitarimo protokolu Nr. 2024/05/22   užsakovas 2024-10-17 dieną pateikė scenos grindų dangos projekto A laidą su pakeista scenų grindų danga. Po Užsakovo pateiktos darbo projekto statinio interjero dalies A laidos, pasikeitė scenos grindų dangos medžiagos ir kiekiai. Rangovas konkurso metu įsivertino techniniame ir darbo projekte nurodytą scenos grindų dangą. Užsakovas pateikė scenos grindų dangos projekto A laidą statybos metu.</w:t>
      </w:r>
      <w:r w:rsidR="00F46F81" w:rsidRPr="00F46F81">
        <w:rPr>
          <w:rFonts w:eastAsiaTheme="minorHAnsi"/>
          <w:lang w:eastAsia="en-US"/>
        </w:rPr>
        <w:t xml:space="preserve"> </w:t>
      </w:r>
    </w:p>
    <w:p w:rsidR="003B304D" w:rsidRDefault="00F46F81" w:rsidP="00D42FAA">
      <w:pPr>
        <w:ind w:firstLine="357"/>
        <w:jc w:val="both"/>
        <w:rPr>
          <w:rFonts w:ascii="Arial" w:hAnsi="Arial" w:cs="Arial"/>
        </w:rPr>
      </w:pPr>
      <w:r w:rsidRPr="00F46F81">
        <w:rPr>
          <w:rFonts w:ascii="Arial" w:hAnsi="Arial" w:cs="Arial"/>
        </w:rPr>
        <w:t>Techniniame projekte numatyta scena neatitinka kultūros centro veiklos specifikai, todėl trūksta galimybių įgyvendinti planuojamus renginius. Pridedant papildomas scenos įrengimo dalis, būtų galima sukurti funkcionalią ir komfortišką erdvę, atitinkančią visus poreikius</w:t>
      </w:r>
      <w:r>
        <w:rPr>
          <w:rFonts w:ascii="Arial" w:hAnsi="Arial" w:cs="Arial"/>
        </w:rPr>
        <w:t>, p</w:t>
      </w:r>
      <w:r w:rsidRPr="00F46F81">
        <w:rPr>
          <w:rFonts w:ascii="Arial" w:hAnsi="Arial" w:cs="Arial"/>
        </w:rPr>
        <w:t>apildomi darbai leistų rengti įvairaus pobūdžio pasirodymus, koncertus, spektaklius ir kitus kultūrinius renginius, ko šiuo metu trūksta.</w:t>
      </w:r>
      <w:r w:rsidR="0074227F" w:rsidRPr="0074227F">
        <w:t xml:space="preserve"> </w:t>
      </w:r>
      <w:r w:rsidR="0074227F" w:rsidRPr="0074227F">
        <w:rPr>
          <w:rFonts w:ascii="Arial" w:hAnsi="Arial" w:cs="Arial"/>
        </w:rPr>
        <w:t>Rengiant pradinį projektą nebuvo tinkamai įvertinti kultūros įstaigos poreikiai, o tai gali būti dėl nepakankamos konsultacijos su šios srities specialistais, kaip kultūros vadybininkai ar scenos dizaineriai.</w:t>
      </w:r>
      <w:r w:rsidR="0074227F">
        <w:rPr>
          <w:rFonts w:ascii="Arial" w:hAnsi="Arial" w:cs="Arial"/>
        </w:rPr>
        <w:t xml:space="preserve"> </w:t>
      </w:r>
      <w:r w:rsidR="0074227F" w:rsidRPr="0074227F">
        <w:rPr>
          <w:rFonts w:ascii="Arial" w:hAnsi="Arial" w:cs="Arial"/>
        </w:rPr>
        <w:t>Projektavimo metu galėjo būti ribotos žinios apie esamus renginius, kultūros centro veiklų plėtrą ir ateities planus, kas lėmė netinkamus sprendimus.</w:t>
      </w:r>
    </w:p>
    <w:p w:rsidR="00F46F81" w:rsidRDefault="00F46F81" w:rsidP="00D42FAA">
      <w:pPr>
        <w:ind w:firstLine="357"/>
        <w:jc w:val="both"/>
        <w:rPr>
          <w:rFonts w:ascii="Arial" w:hAnsi="Arial" w:cs="Arial"/>
        </w:rPr>
      </w:pPr>
      <w:r>
        <w:rPr>
          <w:rFonts w:ascii="Arial" w:hAnsi="Arial" w:cs="Arial"/>
        </w:rPr>
        <w:t>P</w:t>
      </w:r>
      <w:r w:rsidRPr="00F46F81">
        <w:rPr>
          <w:rFonts w:ascii="Arial" w:hAnsi="Arial" w:cs="Arial"/>
        </w:rPr>
        <w:t>apildomų scenos įrengimo darbų įsigijimas yra būtinas, kad kultūros centras galėtų sėkmingai ir efektyviai vykdyti savo veiklą atsižvelgiant į bendruomenės poreikius, o trūkumai pradiniame projekto etape aiškiai rodo, kad ateityje būtina atidžiau vertinti visus panašius sprendimus.</w:t>
      </w:r>
      <w:r w:rsidR="0074227F">
        <w:rPr>
          <w:rFonts w:ascii="Arial" w:hAnsi="Arial" w:cs="Arial"/>
        </w:rPr>
        <w:t xml:space="preserve"> </w:t>
      </w:r>
      <w:r w:rsidR="0074227F" w:rsidRPr="0074227F">
        <w:rPr>
          <w:rFonts w:ascii="Arial" w:hAnsi="Arial" w:cs="Arial"/>
        </w:rPr>
        <w:t>Papildomų darbų atlikimas dabar gali užkirsti kelią didesniems nuostoliams ateityje, kai tapus aiškiau, kad esama scena neatitinka poreikių, gali prireikti atlikti dar didesnius pertvarkymus.</w:t>
      </w:r>
    </w:p>
    <w:p w:rsidR="0074227F" w:rsidRDefault="0074227F" w:rsidP="00D42FAA">
      <w:pPr>
        <w:ind w:firstLine="357"/>
        <w:jc w:val="both"/>
        <w:rPr>
          <w:rFonts w:ascii="Arial" w:hAnsi="Arial" w:cs="Arial"/>
        </w:rPr>
      </w:pPr>
    </w:p>
    <w:p w:rsidR="0074227F" w:rsidRDefault="0018476A" w:rsidP="00D42FAA">
      <w:pPr>
        <w:ind w:firstLine="357"/>
        <w:jc w:val="both"/>
        <w:rPr>
          <w:rFonts w:ascii="Arial" w:hAnsi="Arial" w:cs="Arial"/>
        </w:rPr>
      </w:pPr>
      <w:r>
        <w:rPr>
          <w:rFonts w:ascii="Arial" w:hAnsi="Arial" w:cs="Arial"/>
        </w:rPr>
        <w:t xml:space="preserve">3. </w:t>
      </w:r>
      <w:r w:rsidR="0074227F" w:rsidRPr="0074227F">
        <w:rPr>
          <w:rFonts w:ascii="Arial" w:hAnsi="Arial" w:cs="Arial"/>
        </w:rPr>
        <w:t>Projekte terasų lentos ir dekoratyvinių elementų šviestuvų tašeliai numatyti iš IPE medienos. Norint taupyti statybos darbų atlikimui skirtas lėšas 2024-08-26 dieną Užsakovas pateikė darbo projekto A laidą, kurioje pakeitė terasų lentų ir dekoratyvinių elementų šviestuvų tašelių medžiagiškumą iš IPE medienos į pigesnį, kaip IPE lygiavertį aplinkos poveikiams europinį maumedį. Rangovo pateikta kaina 320 m² terasos įrengimo iš IPE medienos buvo 41157,83 eurai be PVM, o iš europinio maumedžio 32021,73 eurai be PVM, sutaupoma 9136,10 eurų be PVM. Rangovas dekoratyvinius fasado elementus iš IPE medienos konkurso metu  įsivertinto už 7958,40 eurų be PVM, o iš europinio maumedžio –   5341,55, sutaupoma – 2616,85 eurų be PVM.</w:t>
      </w:r>
    </w:p>
    <w:p w:rsidR="00AF17A1" w:rsidRDefault="00AF17A1" w:rsidP="00D42FAA">
      <w:pPr>
        <w:ind w:firstLine="357"/>
        <w:jc w:val="both"/>
        <w:rPr>
          <w:rFonts w:ascii="Arial" w:hAnsi="Arial" w:cs="Arial"/>
        </w:rPr>
      </w:pPr>
      <w:r>
        <w:rPr>
          <w:rFonts w:ascii="Arial" w:hAnsi="Arial" w:cs="Arial"/>
        </w:rPr>
        <w:t xml:space="preserve">4. </w:t>
      </w:r>
      <w:r w:rsidRPr="00AF17A1">
        <w:rPr>
          <w:rFonts w:ascii="Arial" w:hAnsi="Arial" w:cs="Arial"/>
        </w:rPr>
        <w:t>Statybos metu, 2024-05-07 dieną, Užsakovas pateikė Rangovui darbo projekto statinio interjero dalies A laidą, kurioje prisidėjo  patalpų 3-12; 3-13; 3-19 remontas ir pasikeitė patalpų apdailos medžiagos ir kiekiai. Rangovas konkurso metu to neįsivertino, nes techninio ir darbo projekto 0 laidoje  nurodytą 3-12; 3-13; 3-19 patalpų remontas nebuvo numatytas. Techninio ir darbo projekto 0 laidos autorius suprojektavo bendruosius statybos darbus, tačiau neatsižvelgė į tai, kad perplanavus patalpas ir atliekant statybos darbus yra būtina atlikti pilną patalpų remontą, kad patalpų naudotojas turėtų tinkamas sąlygas savo veiklos organizavimui, bei atitiktų visas higienos normas.</w:t>
      </w:r>
    </w:p>
    <w:p w:rsidR="003B304D" w:rsidRPr="003B304D" w:rsidRDefault="003B304D" w:rsidP="003B304D">
      <w:pPr>
        <w:ind w:firstLine="357"/>
        <w:jc w:val="both"/>
        <w:rPr>
          <w:rFonts w:ascii="Arial" w:hAnsi="Arial" w:cs="Arial"/>
          <w:iCs/>
        </w:rPr>
      </w:pPr>
      <w:r w:rsidRPr="003B304D">
        <w:rPr>
          <w:rFonts w:ascii="Arial" w:hAnsi="Arial" w:cs="Arial"/>
          <w:iCs/>
        </w:rPr>
        <w:t>Užsakovui pasitelkus trečiuosius asmenis statybos darbams</w:t>
      </w:r>
      <w:r w:rsidR="0018476A">
        <w:rPr>
          <w:rFonts w:ascii="Arial" w:hAnsi="Arial" w:cs="Arial"/>
          <w:iCs/>
        </w:rPr>
        <w:t xml:space="preserve"> užsakovo pageidavimu</w:t>
      </w:r>
      <w:r w:rsidRPr="003B304D">
        <w:rPr>
          <w:rFonts w:ascii="Arial" w:hAnsi="Arial" w:cs="Arial"/>
          <w:iCs/>
        </w:rPr>
        <w:t xml:space="preserve"> įrengti, Rangovas negalės prisiimti rizikų, todėl kultūros pastato daliai ir visiems su tuo susijusiems sprendiniams garantijos būtu nebetaikomos;</w:t>
      </w:r>
    </w:p>
    <w:p w:rsidR="003B304D" w:rsidRPr="003B304D" w:rsidRDefault="003B304D" w:rsidP="003B304D">
      <w:pPr>
        <w:ind w:firstLine="357"/>
        <w:jc w:val="both"/>
        <w:rPr>
          <w:rFonts w:ascii="Arial" w:hAnsi="Arial" w:cs="Arial"/>
          <w:iCs/>
        </w:rPr>
      </w:pPr>
      <w:r w:rsidRPr="003B304D">
        <w:rPr>
          <w:rFonts w:ascii="Arial" w:hAnsi="Arial" w:cs="Arial"/>
          <w:iCs/>
        </w:rPr>
        <w:t>· Rangovas vadovaudamasis reikalavimais darbų saugai, savo iniciatyva paskyrė darbų saugos koordinatorių. Užsakovas pasitelkdamas daugiau kaip vieną Rangovą, privalės savo lėšomis paskirti darbų saugos ir sveikatos koordinatorių. Darbų aikštelė būtų pasidalinta su trečiąją šalimi dalintis darbų frontais vienu metu. Užsakovui pasitelkus trečiąją šalį ilgėtų darbų atlikimo terminas ir brangtų statybos darbų kaina; ·</w:t>
      </w:r>
    </w:p>
    <w:p w:rsidR="003B304D" w:rsidRPr="003B304D" w:rsidRDefault="003B304D" w:rsidP="003B304D">
      <w:pPr>
        <w:ind w:firstLine="357"/>
        <w:jc w:val="both"/>
        <w:rPr>
          <w:rFonts w:ascii="Arial" w:hAnsi="Arial" w:cs="Arial"/>
          <w:iCs/>
        </w:rPr>
      </w:pPr>
      <w:r w:rsidRPr="003B304D">
        <w:rPr>
          <w:rFonts w:ascii="Arial" w:hAnsi="Arial" w:cs="Arial"/>
          <w:iCs/>
        </w:rPr>
        <w:t>· Trečioji šalis statybvietėje dirbti galėtu tik tuo atveju jei: susiderintu ir pasirašytų trišalį susitarimą su Rangovu, dėl statybvietės taisyklių ir reikalavimu dirbti statybvietėje;</w:t>
      </w:r>
    </w:p>
    <w:p w:rsidR="003928D0" w:rsidRDefault="003B304D" w:rsidP="00A57B66">
      <w:pPr>
        <w:ind w:firstLine="357"/>
        <w:jc w:val="both"/>
        <w:rPr>
          <w:rFonts w:ascii="Arial" w:hAnsi="Arial" w:cs="Arial"/>
        </w:rPr>
      </w:pPr>
      <w:r w:rsidRPr="003B304D">
        <w:rPr>
          <w:rFonts w:ascii="Arial" w:hAnsi="Arial" w:cs="Arial"/>
          <w:iCs/>
        </w:rPr>
        <w:t>· Remiantis aukščiau paminėtais punktais, Užsakovui pasamdžius trečiąją šalį, atsirastų rizikos dėl tam tikrų darbų garantijų ir ženkliai pailgėtų statybos terminai.</w:t>
      </w:r>
    </w:p>
    <w:p w:rsidR="00756055" w:rsidRPr="001F645E" w:rsidRDefault="00000610" w:rsidP="00A57B66">
      <w:pPr>
        <w:ind w:firstLine="357"/>
        <w:jc w:val="both"/>
        <w:rPr>
          <w:rFonts w:ascii="Arial" w:hAnsi="Arial" w:cs="Arial"/>
        </w:rPr>
      </w:pPr>
      <w:r w:rsidRPr="001F645E">
        <w:rPr>
          <w:rFonts w:ascii="Arial" w:hAnsi="Arial" w:cs="Arial"/>
        </w:rPr>
        <w:t>Papildomų (n</w:t>
      </w:r>
      <w:r w:rsidR="00A57B66" w:rsidRPr="001F645E">
        <w:rPr>
          <w:rFonts w:ascii="Arial" w:hAnsi="Arial" w:cs="Arial"/>
        </w:rPr>
        <w:t>enumatytų</w:t>
      </w:r>
      <w:r w:rsidRPr="001F645E">
        <w:rPr>
          <w:rFonts w:ascii="Arial" w:hAnsi="Arial" w:cs="Arial"/>
        </w:rPr>
        <w:t>)</w:t>
      </w:r>
      <w:r w:rsidR="00A57B66" w:rsidRPr="001F645E">
        <w:rPr>
          <w:rFonts w:ascii="Arial" w:hAnsi="Arial" w:cs="Arial"/>
        </w:rPr>
        <w:t xml:space="preserve"> darbų kaina – </w:t>
      </w:r>
      <w:bookmarkStart w:id="8" w:name="_Hlk165381031"/>
      <w:r w:rsidR="00E24D6A">
        <w:rPr>
          <w:rFonts w:ascii="Arial" w:hAnsi="Arial" w:cs="Arial"/>
        </w:rPr>
        <w:t xml:space="preserve">825 647,52 eurų su PVM, </w:t>
      </w:r>
      <w:r w:rsidR="0051568F">
        <w:rPr>
          <w:rFonts w:ascii="Arial" w:hAnsi="Arial" w:cs="Arial"/>
        </w:rPr>
        <w:t xml:space="preserve">682353,32 </w:t>
      </w:r>
      <w:r w:rsidR="00E24D6A">
        <w:rPr>
          <w:rFonts w:ascii="Arial" w:hAnsi="Arial" w:cs="Arial"/>
        </w:rPr>
        <w:t>be PVM.</w:t>
      </w:r>
      <w:bookmarkEnd w:id="8"/>
      <w:r w:rsidR="001F63D0" w:rsidRPr="001F645E">
        <w:rPr>
          <w:rFonts w:ascii="Arial" w:hAnsi="Arial" w:cs="Arial"/>
        </w:rPr>
        <w:t xml:space="preserve"> </w:t>
      </w:r>
    </w:p>
    <w:p w:rsidR="00756055" w:rsidRDefault="00756055" w:rsidP="00A57B66">
      <w:pPr>
        <w:ind w:firstLine="357"/>
        <w:jc w:val="both"/>
        <w:rPr>
          <w:rFonts w:ascii="Arial" w:hAnsi="Arial" w:cs="Arial"/>
        </w:rPr>
      </w:pPr>
      <w:r w:rsidRPr="001F645E">
        <w:rPr>
          <w:rFonts w:ascii="Arial" w:hAnsi="Arial" w:cs="Arial"/>
        </w:rPr>
        <w:t xml:space="preserve">Siekiant racionaliai naudoti sutarties vykdymui skirtas lėšas, nemokėti antrą kartą rangovui už tuos pačius darbus ir užsakovui nebereikalingus darbus, kurie keičiami kitais statinio saugumą didinančiais sprendiniais, tikslinga atsisakyti dalies darbų (nebevykdomi darbai). </w:t>
      </w:r>
    </w:p>
    <w:p w:rsidR="00E24D6A" w:rsidRPr="001F645E" w:rsidRDefault="00E24D6A" w:rsidP="00A57B66">
      <w:pPr>
        <w:ind w:firstLine="357"/>
        <w:jc w:val="both"/>
        <w:rPr>
          <w:rFonts w:ascii="Arial" w:hAnsi="Arial" w:cs="Arial"/>
        </w:rPr>
      </w:pPr>
      <w:r>
        <w:rPr>
          <w:rFonts w:ascii="Arial" w:hAnsi="Arial" w:cs="Arial"/>
        </w:rPr>
        <w:t xml:space="preserve">Nevykdomų darbų kaina – 504 759,20 eurų su PVM, </w:t>
      </w:r>
      <w:r w:rsidR="0051568F">
        <w:rPr>
          <w:rFonts w:ascii="Arial" w:hAnsi="Arial" w:cs="Arial"/>
        </w:rPr>
        <w:t>417156,37 be PVM.</w:t>
      </w:r>
    </w:p>
    <w:p w:rsidR="00A57B66" w:rsidRDefault="00A57B66" w:rsidP="00A57B66">
      <w:pPr>
        <w:ind w:firstLine="357"/>
        <w:jc w:val="both"/>
        <w:rPr>
          <w:rFonts w:ascii="Arial" w:hAnsi="Arial" w:cs="Arial"/>
        </w:rPr>
      </w:pPr>
      <w:r w:rsidRPr="001F645E">
        <w:rPr>
          <w:rFonts w:ascii="Arial" w:hAnsi="Arial" w:cs="Arial"/>
        </w:rPr>
        <w:t>Nenumatytų darbų kaina apskaičiuota pritaikius skaičiavimo programos SISTELA įkainius. Rangovas, skaičiuodamas nenumatytų darbų kainą vadovavosi sutarties 15.8 punkte numatyta tvarka</w:t>
      </w:r>
      <w:r w:rsidR="00AD67AA">
        <w:rPr>
          <w:rFonts w:ascii="Arial" w:hAnsi="Arial" w:cs="Arial"/>
        </w:rPr>
        <w:t xml:space="preserve"> (konkretus papunktis nurodytas  </w:t>
      </w:r>
      <w:r w:rsidR="009747A8">
        <w:rPr>
          <w:rFonts w:ascii="Arial" w:hAnsi="Arial" w:cs="Arial"/>
        </w:rPr>
        <w:t>papildomų darbų akte Nr.4</w:t>
      </w:r>
      <w:r w:rsidR="00AD67AA">
        <w:rPr>
          <w:rFonts w:ascii="Arial" w:hAnsi="Arial" w:cs="Arial"/>
        </w:rPr>
        <w:t>)</w:t>
      </w:r>
      <w:r w:rsidRPr="001F645E">
        <w:rPr>
          <w:rFonts w:ascii="Arial" w:hAnsi="Arial" w:cs="Arial"/>
        </w:rPr>
        <w:t xml:space="preserve">: pritaikė Rangos darbų sutartyje Nr. AS-1304 numatytų darbų kainą, o darbams, kurių nėra sutartyje, pritaikytos skaičiavimo programos SISTELA duomenų bazėje nurodytos Darbų kainos, patvirtintos laikotarpiu, kada buvo nustatytas nenumatytų darbų poreikis. Darbų, kurių nėra sutartyje kaina, įvertinus pagrįstas tiesiogines (darbo užmokesčio ir su juo susijusius mokesčius, statybos produktų ir įrengimų, mechanizmų sąnaudas) bei netiesiogines (pridėtinės išlaidos ir pelnas) išlaidas, nėra didesnė už bendrą vidutinę rinkos kainą ir neviršija skaičiuojamosios darbų kainos. Sąmatos sudarytos vadovaujantis Kainodaros taisyklių nustatymo metodika, tai yra rekomendacijomis dėl statinių statybos skaičiuojamųjų kainų nustatymo: -darbo užmokesčio sąnaudos negali būti didesnės už papildomų darbų įsigijimo momentu galiojančiose Rekomendacijose numatytą resursų poreikį ir nustatytas kainas, kartu įvertinant pridėtines išlaidas, kurios negali būti didesnės kaip numatyta Rekomendacijose. Statybos produktų ir įrenginių kaina negali būti didesnė nei tiekėjo patiriamos išlaidos jiems įsigyti ir yra nustatoma -įvertinant pasiūlyme nurodytos kainos ir statinio statybos darbų skaičiuojamosios kainos, kuri apskaičiuojama pasiūlymo pateikimo momentu galiojusias Rekomendacijas, santykį ir gautą reikšmę padauginant iš statybos produktų ir įrenginių kainos, nustatytos pagal papildomų darbų įsigijimo momentu galiojančiose Rekomendacijose numatytą statybos produktų ir įrenginių kainą; -jei taikant Rekomendacijas statybos produktų ir įrenginių kainos negalima nustatyti, ji negali būti didesnė nei tiekėjo patiriamos išlaidos statybos produktams ir įrenginiams įsigyti ir negali būti didesnė už vidutinę rinkos kainą, kuri nustatoma įvertinus ne mažiau kaip trijų kitų toje rinkoje esančių ūkio subjektų statybos produktų ir įrenginių kainas. </w:t>
      </w:r>
    </w:p>
    <w:p w:rsidR="00FC2C56" w:rsidRPr="001F645E" w:rsidRDefault="00FC2C56" w:rsidP="00A57B66">
      <w:pPr>
        <w:ind w:firstLine="357"/>
        <w:jc w:val="both"/>
        <w:rPr>
          <w:rFonts w:ascii="Arial" w:hAnsi="Arial" w:cs="Arial"/>
        </w:rPr>
      </w:pPr>
      <w:r>
        <w:rPr>
          <w:rFonts w:ascii="Arial" w:hAnsi="Arial" w:cs="Arial"/>
        </w:rPr>
        <w:t xml:space="preserve">IV etapo papildomų darbų </w:t>
      </w:r>
      <w:r w:rsidR="0017568D">
        <w:rPr>
          <w:rFonts w:ascii="Arial" w:hAnsi="Arial" w:cs="Arial"/>
        </w:rPr>
        <w:t xml:space="preserve"> ir nevykdomų darbų </w:t>
      </w:r>
      <w:r>
        <w:rPr>
          <w:rFonts w:ascii="Arial" w:hAnsi="Arial" w:cs="Arial"/>
        </w:rPr>
        <w:t>kainos yra sutikrintos.</w:t>
      </w:r>
    </w:p>
    <w:p w:rsidR="00955043" w:rsidRPr="001F645E" w:rsidRDefault="00FC2C56" w:rsidP="002268E9">
      <w:pPr>
        <w:ind w:firstLine="357"/>
        <w:jc w:val="both"/>
        <w:rPr>
          <w:rFonts w:ascii="Arial" w:hAnsi="Arial" w:cs="Arial"/>
        </w:rPr>
      </w:pPr>
      <w:r>
        <w:rPr>
          <w:rFonts w:ascii="Arial" w:hAnsi="Arial" w:cs="Arial"/>
        </w:rPr>
        <w:t xml:space="preserve">IV etapo papildomų darbų, kuriuos būtina atlikti, norint užbaigti 2022-07-28 rangos darbų pirkimo sutartį Nr. AS-1304 ir papildomi darbai užsakovo pageidavimu, įvertinus nevykdomus darbus </w:t>
      </w:r>
      <w:r w:rsidR="002268E9" w:rsidRPr="001F645E">
        <w:rPr>
          <w:rFonts w:ascii="Arial" w:hAnsi="Arial" w:cs="Arial"/>
        </w:rPr>
        <w:t xml:space="preserve">yra </w:t>
      </w:r>
      <w:r w:rsidR="0051568F">
        <w:rPr>
          <w:rFonts w:ascii="Arial" w:hAnsi="Arial" w:cs="Arial"/>
        </w:rPr>
        <w:t>320 888,32 su PVM</w:t>
      </w:r>
      <w:r>
        <w:rPr>
          <w:rFonts w:ascii="Arial" w:hAnsi="Arial" w:cs="Arial"/>
        </w:rPr>
        <w:t xml:space="preserve">, </w:t>
      </w:r>
      <w:r w:rsidR="00B30C86">
        <w:rPr>
          <w:rFonts w:ascii="Arial" w:hAnsi="Arial" w:cs="Arial"/>
        </w:rPr>
        <w:t>265196,95 be PVM</w:t>
      </w:r>
      <w:r w:rsidR="002268E9" w:rsidRPr="001F645E">
        <w:rPr>
          <w:rFonts w:ascii="Arial" w:hAnsi="Arial" w:cs="Arial"/>
        </w:rPr>
        <w:t>.</w:t>
      </w:r>
    </w:p>
    <w:p w:rsidR="00C815BB" w:rsidRPr="001F645E" w:rsidRDefault="00C815BB" w:rsidP="00C815BB">
      <w:pPr>
        <w:ind w:firstLine="357"/>
        <w:jc w:val="both"/>
        <w:rPr>
          <w:rFonts w:ascii="Arial" w:hAnsi="Arial" w:cs="Arial"/>
        </w:rPr>
      </w:pPr>
      <w:r w:rsidRPr="001F645E">
        <w:rPr>
          <w:rFonts w:ascii="Arial" w:hAnsi="Arial" w:cs="Arial"/>
        </w:rPr>
        <w:t>E. Gedrimas pasisakė dėl pirkimo sutarties keitimo tvarkos</w:t>
      </w:r>
      <w:r w:rsidR="000F596A" w:rsidRPr="001F645E">
        <w:rPr>
          <w:rFonts w:ascii="Arial" w:hAnsi="Arial" w:cs="Arial"/>
        </w:rPr>
        <w:t>, jei siekiama įsigyti papildomų (sutartyje nenumatytų)</w:t>
      </w:r>
      <w:r w:rsidRPr="001F645E">
        <w:rPr>
          <w:rFonts w:ascii="Arial" w:hAnsi="Arial" w:cs="Arial"/>
        </w:rPr>
        <w:t xml:space="preserve">: </w:t>
      </w:r>
    </w:p>
    <w:p w:rsidR="00C815BB" w:rsidRPr="001F645E" w:rsidRDefault="00C815BB" w:rsidP="00C815BB">
      <w:pPr>
        <w:ind w:firstLine="357"/>
        <w:jc w:val="both"/>
        <w:rPr>
          <w:rFonts w:ascii="Arial" w:hAnsi="Arial" w:cs="Arial"/>
        </w:rPr>
      </w:pPr>
      <w:r w:rsidRPr="001F645E">
        <w:rPr>
          <w:rFonts w:ascii="Arial" w:hAnsi="Arial" w:cs="Arial"/>
        </w:rPr>
        <w:t>VPĮ 89 straipsnio 1 dalies 3 punktas „1. Pirkimo sutartis ar preliminarioji sutartis jos galiojimo laikotarpiu gali būti keičiama neatliekant naujos pirkimo procedūros pagal šį įstatymą, kai &lt;...&gt;  pakeitimo būtinybė atsirado dėl aplinkybių, kurių protinga ir apdairi perkančioji organizacija negalėjo numatyti, ir kai kartu yra šios sąlygos: a) pakeitimas iš esmės nepakeičia pirkimo sutarties ar preliminariosios sutarties pobūdžio;  b) atskiro pakeitimo vertė neviršija 50 procentų Tokiais pakeitimais negali būti siekiama išvengti šiame įstatyme pirkimui nustatytos tvarkos taikymo.“</w:t>
      </w:r>
    </w:p>
    <w:p w:rsidR="00216D04" w:rsidRPr="001F645E" w:rsidRDefault="00C815BB" w:rsidP="00C815BB">
      <w:pPr>
        <w:ind w:firstLine="357"/>
        <w:jc w:val="both"/>
        <w:rPr>
          <w:rFonts w:ascii="Arial" w:hAnsi="Arial" w:cs="Arial"/>
          <w:highlight w:val="yellow"/>
        </w:rPr>
      </w:pPr>
      <w:r w:rsidRPr="001F645E">
        <w:rPr>
          <w:rFonts w:ascii="Arial" w:hAnsi="Arial" w:cs="Arial"/>
        </w:rPr>
        <w:t>Direktyvos 2014/24/ES preambulėje (109) nurodyta, kad „sąvoka „nenumatytos aplinkybės“ reiškia aplinkybes, kurių nebuvo įmanoma nuspėti, nepaisant to, kad perkančioji organizacija pagrįstai apdairiai rengėsi pradiniam sutarties skyrimui, atsižvelgdama į visas jos turimas priemones, konkretaus projekto pobūdį ir charakteristikas, gerąją praktiką atitinkamoje srityje ir poreikį užtikrinti tinkamą rengiantis sutarties skyrimui panaudotų išteklių ir numatomos jos vertės santykį.</w:t>
      </w:r>
    </w:p>
    <w:p w:rsidR="00216D04" w:rsidRPr="001F645E" w:rsidRDefault="00216D04" w:rsidP="00216D04">
      <w:pPr>
        <w:ind w:firstLine="357"/>
        <w:jc w:val="both"/>
        <w:rPr>
          <w:rFonts w:ascii="Arial" w:hAnsi="Arial" w:cs="Arial"/>
          <w:highlight w:val="yellow"/>
        </w:rPr>
      </w:pPr>
      <w:r w:rsidRPr="001F645E">
        <w:rPr>
          <w:rFonts w:ascii="Arial" w:hAnsi="Arial" w:cs="Arial"/>
        </w:rPr>
        <w:t>Dėl Susitarimo dėl papildomų darbų aiškinimo ir reikšmės šalių ginčui</w:t>
      </w:r>
      <w:r w:rsidR="00000610" w:rsidRPr="001F645E">
        <w:rPr>
          <w:rFonts w:ascii="Arial" w:hAnsi="Arial" w:cs="Arial"/>
        </w:rPr>
        <w:t xml:space="preserve"> </w:t>
      </w:r>
      <w:r w:rsidRPr="001F645E">
        <w:rPr>
          <w:rFonts w:ascii="Arial" w:hAnsi="Arial" w:cs="Arial"/>
        </w:rPr>
        <w:t xml:space="preserve">Teisėjų kolegija 2020-12-30 bylos 3K-3-360-916/2020 nutartyje konstatuoja, kad tokia papildomų darbų pripažinimo ir atsiskaitymo už juos tvarka </w:t>
      </w:r>
      <w:r w:rsidRPr="001F645E">
        <w:rPr>
          <w:rFonts w:ascii="Arial" w:hAnsi="Arial" w:cs="Arial"/>
          <w:i/>
          <w:iCs/>
        </w:rPr>
        <w:t>per se</w:t>
      </w:r>
      <w:r w:rsidRPr="001F645E">
        <w:rPr>
          <w:rFonts w:ascii="Arial" w:hAnsi="Arial" w:cs="Arial"/>
        </w:rPr>
        <w:t xml:space="preserve"> nėra nesuderinama su viešųjų pirkimų teisiniu reguliavimu. Nepriklausomai nuo to, kaip būtų vertinamas papildomų darbų įsigijimas – ar kaip Sutarties keitimas, ar kaip naujo sandorio sudarymas VPĮ 73 straipsnio 4 dalies prasme, viešojo pirkimo sutarčių šalių susitarimas dėl papildomų darbų (įprastinio modelio ar modifikuoto, kaip nagrinėjamu atveju) iš principo yra leistinas, jei ginčo darbai iš tiesų yra papildomi pagal VPĮ ir atitinkamą viešojo darbų pirkimo sutartį. Tokiu atveju Susitarimas </w:t>
      </w:r>
      <w:r w:rsidRPr="001F645E">
        <w:rPr>
          <w:rFonts w:ascii="Arial" w:hAnsi="Arial" w:cs="Arial"/>
          <w:shd w:val="clear" w:color="auto" w:fill="FFFFFF"/>
        </w:rPr>
        <w:t xml:space="preserve">dėl papildomų darbų yra procedūrinis sandoris dėl atliktų darbų, kurie </w:t>
      </w:r>
      <w:r w:rsidRPr="001F645E">
        <w:rPr>
          <w:rFonts w:ascii="Arial" w:hAnsi="Arial" w:cs="Arial"/>
          <w:b/>
          <w:bCs/>
          <w:shd w:val="clear" w:color="auto" w:fill="FFFFFF"/>
        </w:rPr>
        <w:t>patvirtinami trečiojo asmens (inžinieriaus), galimo vertinimo kaip papildomų</w:t>
      </w:r>
      <w:r w:rsidRPr="001F645E">
        <w:rPr>
          <w:rFonts w:ascii="Arial" w:hAnsi="Arial" w:cs="Arial"/>
          <w:shd w:val="clear" w:color="auto" w:fill="FFFFFF"/>
        </w:rPr>
        <w:t>. Dėl to toks šalių susitarimas per se nepažeidžia viešųjų pirkimų principų, neiškreipia sąžiningos visų tiekėjų konkurencijos.</w:t>
      </w:r>
    </w:p>
    <w:p w:rsidR="00C815BB" w:rsidRPr="00CB6596" w:rsidRDefault="00C815BB" w:rsidP="00C815BB">
      <w:pPr>
        <w:ind w:firstLine="357"/>
        <w:jc w:val="both"/>
        <w:rPr>
          <w:rFonts w:ascii="Arial" w:hAnsi="Arial" w:cs="Arial"/>
        </w:rPr>
      </w:pPr>
      <w:r w:rsidRPr="00CB6596">
        <w:rPr>
          <w:rFonts w:ascii="Arial" w:hAnsi="Arial" w:cs="Arial"/>
        </w:rPr>
        <w:t xml:space="preserve">Sprendimas keisti sutarties nuostatas dėl aplinkybių, kurių pirkimo vykdytojas negalėjo numatyti, turi būti pagrįstas, priimtas įvertinus konkrečius su sutarties keitimu susijusius dokumentus. </w:t>
      </w:r>
    </w:p>
    <w:p w:rsidR="00C815BB" w:rsidRPr="00CB6596" w:rsidRDefault="00C815BB" w:rsidP="00C815BB">
      <w:pPr>
        <w:ind w:firstLine="357"/>
        <w:jc w:val="both"/>
        <w:rPr>
          <w:rFonts w:ascii="Arial" w:hAnsi="Arial" w:cs="Arial"/>
        </w:rPr>
      </w:pPr>
      <w:r w:rsidRPr="00CB6596">
        <w:rPr>
          <w:rFonts w:ascii="Arial" w:hAnsi="Arial" w:cs="Arial"/>
        </w:rPr>
        <w:t>Papildomų darbų aktas turi būti pasirašytas visų statybos dalyvių parašais.</w:t>
      </w:r>
    </w:p>
    <w:p w:rsidR="00C815BB" w:rsidRPr="00CB6596" w:rsidRDefault="00C815BB" w:rsidP="00C815BB">
      <w:pPr>
        <w:ind w:firstLine="357"/>
        <w:jc w:val="both"/>
        <w:rPr>
          <w:rFonts w:ascii="Arial" w:hAnsi="Arial" w:cs="Arial"/>
        </w:rPr>
      </w:pPr>
      <w:r w:rsidRPr="00CB6596">
        <w:rPr>
          <w:rFonts w:ascii="Arial" w:hAnsi="Arial" w:cs="Arial"/>
        </w:rPr>
        <w:t xml:space="preserve">R. Sarulienė nurodė, kad nebuvo galima numatyti pirkimo procedūrų organizavimo metu, kad reikės šių papildomų darbų, nes jie </w:t>
      </w:r>
      <w:r w:rsidR="0046195E" w:rsidRPr="00CB6596">
        <w:rPr>
          <w:rFonts w:ascii="Arial" w:hAnsi="Arial" w:cs="Arial"/>
        </w:rPr>
        <w:t xml:space="preserve">atsirado atlikus ardymo darbus, </w:t>
      </w:r>
      <w:r w:rsidR="00F5605F">
        <w:rPr>
          <w:rFonts w:ascii="Arial" w:hAnsi="Arial" w:cs="Arial"/>
        </w:rPr>
        <w:t>dėl techninio ir darbo projekto 0 laidos klaidų, po darbo projekto tikslinimo, išleidžiant A laidas</w:t>
      </w:r>
      <w:r w:rsidR="0046195E" w:rsidRPr="00CB6596">
        <w:rPr>
          <w:rFonts w:ascii="Arial" w:hAnsi="Arial" w:cs="Arial"/>
        </w:rPr>
        <w:t xml:space="preserve">. </w:t>
      </w:r>
    </w:p>
    <w:p w:rsidR="005A6E37" w:rsidRPr="00CB6596" w:rsidRDefault="00C815BB" w:rsidP="00C815BB">
      <w:pPr>
        <w:ind w:firstLine="357"/>
        <w:jc w:val="both"/>
        <w:rPr>
          <w:rFonts w:ascii="Arial" w:hAnsi="Arial" w:cs="Arial"/>
        </w:rPr>
      </w:pPr>
      <w:r w:rsidRPr="00CB6596">
        <w:rPr>
          <w:rFonts w:ascii="Arial" w:hAnsi="Arial" w:cs="Arial"/>
        </w:rPr>
        <w:t>Su esama situacija būtų susidūręs bet kuris kitas tiekėjas, priežasčių dėl kurių reikia įsigyti papildomus darbus negalėjo įtakoti nei užsakovas, nei rangovas.</w:t>
      </w:r>
    </w:p>
    <w:p w:rsidR="0046195E" w:rsidRPr="00CB6596" w:rsidRDefault="00E81186" w:rsidP="0046195E">
      <w:pPr>
        <w:ind w:firstLine="357"/>
        <w:jc w:val="both"/>
        <w:rPr>
          <w:rFonts w:ascii="Arial" w:hAnsi="Arial" w:cs="Arial"/>
        </w:rPr>
      </w:pPr>
      <w:r w:rsidRPr="00CB6596">
        <w:rPr>
          <w:rFonts w:ascii="Arial" w:hAnsi="Arial" w:cs="Arial"/>
        </w:rPr>
        <w:t xml:space="preserve">Rangovas </w:t>
      </w:r>
      <w:r w:rsidR="0046195E" w:rsidRPr="00CB6596">
        <w:rPr>
          <w:rFonts w:ascii="Arial" w:hAnsi="Arial" w:cs="Arial"/>
        </w:rPr>
        <w:t xml:space="preserve">su raštu pateikė papildomų darbų aktus, pasirašytus visų statybos dalyvių. </w:t>
      </w:r>
    </w:p>
    <w:p w:rsidR="00CB6596" w:rsidRPr="001F645E" w:rsidRDefault="00CB6596" w:rsidP="00CB6596">
      <w:pPr>
        <w:ind w:firstLine="357"/>
        <w:jc w:val="both"/>
        <w:rPr>
          <w:rFonts w:ascii="Arial" w:hAnsi="Arial" w:cs="Arial"/>
        </w:rPr>
      </w:pPr>
      <w:r w:rsidRPr="001F645E">
        <w:rPr>
          <w:rFonts w:ascii="Arial" w:hAnsi="Arial" w:cs="Arial"/>
        </w:rPr>
        <w:t xml:space="preserve">E. Gedrimas pasisakė dėl pirkimo sutarties keitimo tvarkos, jei siekiama įsigyti papildomų (sutartyje nenumatytų): </w:t>
      </w:r>
    </w:p>
    <w:p w:rsidR="00CB6596" w:rsidRPr="001F645E" w:rsidRDefault="00CB6596" w:rsidP="00000610">
      <w:pPr>
        <w:jc w:val="both"/>
        <w:rPr>
          <w:rFonts w:ascii="Arial" w:hAnsi="Arial" w:cs="Arial"/>
          <w:bdr w:val="none" w:sz="0" w:space="0" w:color="auto" w:frame="1"/>
        </w:rPr>
      </w:pPr>
      <w:r w:rsidRPr="001F645E">
        <w:rPr>
          <w:rFonts w:ascii="Arial" w:hAnsi="Arial" w:cs="Arial"/>
          <w:bdr w:val="none" w:sz="0" w:space="0" w:color="auto" w:frame="1"/>
        </w:rPr>
        <w:t>Dėl pirkimo būdu sudarytos sutarties keitimo, kai sumažėja atliekamų darbų apimtis</w:t>
      </w:r>
      <w:r w:rsidR="00000610" w:rsidRPr="001F645E">
        <w:rPr>
          <w:rFonts w:ascii="Arial" w:hAnsi="Arial" w:cs="Arial"/>
          <w:bdr w:val="none" w:sz="0" w:space="0" w:color="auto" w:frame="1"/>
        </w:rPr>
        <w:t xml:space="preserve">. </w:t>
      </w:r>
      <w:r w:rsidRPr="001F645E">
        <w:rPr>
          <w:rFonts w:ascii="Arial" w:hAnsi="Arial" w:cs="Arial"/>
          <w:bdr w:val="none" w:sz="0" w:space="0" w:color="auto" w:frame="1"/>
        </w:rPr>
        <w:t>Kasacinio teismo praktikoje išaiškinta, kad viešojo pirkimo sutarties sąlygų keitimas tiesiogiai susijęs su viešojo pirkimo procedūromis, todėl patenka į specialiąją viešųjų pirkimų teisinio reguliavimo sritį, kuriame įtvirtinta sutarties laisvės principo išimtis (žr. Lietuvos Aukščiausiojo Teismo 2011 m. spalio 17 d. nutartį civilinėje byloje Nr. e3K-7-304/2011; 2020 m. spalio 14 d. nutartį civilinėje byloje Nr. e3K-3-39-378/2020 ir jos 83 punktą).</w:t>
      </w:r>
    </w:p>
    <w:p w:rsidR="00CB6596" w:rsidRPr="001F645E" w:rsidRDefault="00CB6596" w:rsidP="00000610">
      <w:pPr>
        <w:pStyle w:val="prastasiniatinklio"/>
        <w:shd w:val="clear" w:color="auto" w:fill="FFFFFF"/>
        <w:spacing w:before="0" w:beforeAutospacing="0" w:after="0" w:afterAutospacing="0"/>
        <w:jc w:val="both"/>
        <w:rPr>
          <w:rFonts w:ascii="Arial" w:hAnsi="Arial" w:cs="Arial"/>
          <w:bdr w:val="none" w:sz="0" w:space="0" w:color="auto" w:frame="1"/>
        </w:rPr>
      </w:pPr>
      <w:r w:rsidRPr="001F645E">
        <w:rPr>
          <w:rFonts w:ascii="Arial" w:hAnsi="Arial" w:cs="Arial"/>
          <w:shd w:val="clear" w:color="auto" w:fill="FFFFFF"/>
        </w:rPr>
        <w:t xml:space="preserve">Lietuvos Respublikos pirkimų, atliekamų vandentvarkos, energetikos, transporto ar pašto paslaugų srities perkančiųjų subjektų, įstatymo (toliau – Pirkimų įstatymas) 97 straipsnio nuostatos </w:t>
      </w:r>
      <w:r w:rsidRPr="001F645E">
        <w:rPr>
          <w:rFonts w:ascii="Arial" w:hAnsi="Arial" w:cs="Arial"/>
          <w:i/>
          <w:iCs/>
          <w:shd w:val="clear" w:color="auto" w:fill="FFFFFF"/>
        </w:rPr>
        <w:t>per se</w:t>
      </w:r>
      <w:r w:rsidRPr="001F645E">
        <w:rPr>
          <w:rFonts w:ascii="Arial" w:hAnsi="Arial" w:cs="Arial"/>
          <w:shd w:val="clear" w:color="auto" w:fill="FFFFFF"/>
        </w:rPr>
        <w:t xml:space="preserve"> atitinka VPĮ 89 straipsnyje nustatytus viešojo pirkimo sutarties keitimo pagrindus.</w:t>
      </w:r>
    </w:p>
    <w:p w:rsidR="00CB6596" w:rsidRPr="001F645E" w:rsidRDefault="00CB6596" w:rsidP="00000610">
      <w:pPr>
        <w:jc w:val="both"/>
        <w:rPr>
          <w:rFonts w:ascii="Arial" w:hAnsi="Arial" w:cs="Arial"/>
        </w:rPr>
      </w:pPr>
      <w:r w:rsidRPr="001F645E">
        <w:rPr>
          <w:rFonts w:ascii="Arial" w:hAnsi="Arial" w:cs="Arial"/>
          <w:bdr w:val="none" w:sz="0" w:space="0" w:color="auto" w:frame="1"/>
          <w:shd w:val="clear" w:color="auto" w:fill="FFFFFF"/>
        </w:rPr>
        <w:t>Kasacinis teismas nurodė, kad aptartos Pirkimų įstatymo ir Viešųjų pirkimų tarnybos direktoriaus 2017 m. birželio 28 d. įsakymu Nr. 1S-95 patvirtintos Kainodaros taisyklių nustatymo metodikos nuostatos leidžia padaryti išvadą, kad sutartis jos galiojimo laikotarpiu galėtų būti keičiama pirkimo sutartyje nustatytomis sąlygomis, jei perkantysis subjektas jau pirkimo dokumentuose ir pirkimo sutartyje būtų įtvirtinęs baigtinį sąrašą konkrečių atvejų, kuriems esant galėtų būti keičiamos pirkimo sutarties nuostatos (vykdymo sąlygos). Norint pakeisti pirkimo sutartį Pirkimų įstatymo 97 straipsnio 1 dalies 1 punkto pagrindu, konkretūs galimi pirkimo ar preliminariosios sutarties pakeitimai pirkimo dokumentuose privalo būti suformuluoti aiškiai, tiksliai ir nedviprasmiškai, t. y. nurodant ne tik galimybę keisti sutartį, bet ir nustatant aiškią pakeitimų apimtį, jų pobūdį bei aplinkybes, kurioms esant pakeitimai gali būti atliekami.</w:t>
      </w:r>
      <w:r w:rsidRPr="001F645E">
        <w:rPr>
          <w:rFonts w:ascii="Arial" w:hAnsi="Arial" w:cs="Arial"/>
          <w:shd w:val="clear" w:color="auto" w:fill="FFFFFF"/>
        </w:rPr>
        <w:t xml:space="preserve"> Tokiu būdu būtų galima vykdyti pirkimo sutartį (taigi – ir ją keisti) joje nustatytomis sąlygomis kartu užtikrinant pagrindinių viešųjų pirkimų principų (tiekėjų lygiateisiškumo, nediskriminavimo, abipusio pripažinimo, proporcingumo, skaidrumo) laikymąsi. </w:t>
      </w:r>
    </w:p>
    <w:p w:rsidR="00CB6596" w:rsidRPr="001F645E" w:rsidRDefault="00CB6596" w:rsidP="00000610">
      <w:pPr>
        <w:jc w:val="both"/>
        <w:rPr>
          <w:rFonts w:ascii="Arial" w:hAnsi="Arial" w:cs="Arial"/>
          <w:b/>
          <w:bCs/>
          <w:bdr w:val="none" w:sz="0" w:space="0" w:color="auto" w:frame="1"/>
          <w:shd w:val="clear" w:color="auto" w:fill="FFFFFF"/>
        </w:rPr>
      </w:pPr>
      <w:r w:rsidRPr="001F645E">
        <w:rPr>
          <w:rFonts w:ascii="Arial" w:hAnsi="Arial" w:cs="Arial"/>
          <w:shd w:val="clear" w:color="auto" w:fill="FFFFFF"/>
        </w:rPr>
        <w:t>Teisėjų kolegija apibendrindama konstatuoja, kad tiek PĮ 97 straipsnio 1 dalies 1 punkto nuostatos, tiek pirmiau aptarta teismų praktika leidžia daryti išvadą, </w:t>
      </w:r>
      <w:r w:rsidRPr="001F645E">
        <w:rPr>
          <w:rFonts w:ascii="Arial" w:hAnsi="Arial" w:cs="Arial"/>
          <w:b/>
          <w:bCs/>
          <w:bdr w:val="none" w:sz="0" w:space="0" w:color="auto" w:frame="1"/>
          <w:shd w:val="clear" w:color="auto" w:fill="FFFFFF"/>
        </w:rPr>
        <w:t>jog kainos sumažinimas dėl sumažėjusios darbų apimties, kai pirkimų sutartis sudaryta dėl fiksuotos kainos su peržiūra kainodaros būdo</w:t>
      </w:r>
      <w:r w:rsidRPr="001F645E">
        <w:rPr>
          <w:rFonts w:ascii="Arial" w:hAnsi="Arial" w:cs="Arial"/>
          <w:shd w:val="clear" w:color="auto" w:fill="FFFFFF"/>
        </w:rPr>
        <w:t>, savo esme yra ne pirkimo sutarties keitimas PĮ nustatytais pirkimo sutarties keitimo pagrindais, </w:t>
      </w:r>
      <w:r w:rsidRPr="001F645E">
        <w:rPr>
          <w:rFonts w:ascii="Arial" w:hAnsi="Arial" w:cs="Arial"/>
          <w:b/>
          <w:bCs/>
          <w:bdr w:val="none" w:sz="0" w:space="0" w:color="auto" w:frame="1"/>
          <w:shd w:val="clear" w:color="auto" w:fill="FFFFFF"/>
        </w:rPr>
        <w:t>o pirkimo sutarties vykdymas tiek pirkimo dokumentuose, tiek ir pačioje sutartyje nurodytomis sąlygomis</w:t>
      </w:r>
      <w:r w:rsidRPr="001F645E">
        <w:rPr>
          <w:rFonts w:ascii="Arial" w:hAnsi="Arial" w:cs="Arial"/>
          <w:shd w:val="clear" w:color="auto" w:fill="FFFFFF"/>
        </w:rPr>
        <w:t>. </w:t>
      </w:r>
      <w:r w:rsidRPr="001F645E">
        <w:rPr>
          <w:rFonts w:ascii="Arial" w:hAnsi="Arial" w:cs="Arial"/>
          <w:b/>
          <w:bCs/>
          <w:bdr w:val="none" w:sz="0" w:space="0" w:color="auto" w:frame="1"/>
          <w:shd w:val="clear" w:color="auto" w:fill="FFFFFF"/>
        </w:rPr>
        <w:t>Tokiu atveju pirkimo sutarties sąlygos, nustatančios kainą, koreguojamos iš anksto sutartyje aptartomis aplinkybėmis ir nustatyta tvarka, pvz., sumažėjus darbų apimčiai.</w:t>
      </w:r>
    </w:p>
    <w:p w:rsidR="00CB6596" w:rsidRDefault="00CB6596" w:rsidP="00000610">
      <w:pPr>
        <w:jc w:val="both"/>
        <w:rPr>
          <w:rFonts w:ascii="Arial" w:hAnsi="Arial" w:cs="Arial"/>
        </w:rPr>
      </w:pPr>
      <w:r w:rsidRPr="001F645E">
        <w:rPr>
          <w:rFonts w:ascii="Arial" w:hAnsi="Arial" w:cs="Arial"/>
        </w:rPr>
        <w:t xml:space="preserve">2022-07-28 rangos darbų pirkimo sutarties Nr. AS-1304 15.7 punkte nustatyta, kad „Užsakovas turi teisę atsisakyti dalies Darbų, tačiau </w:t>
      </w:r>
      <w:r w:rsidRPr="001F645E">
        <w:rPr>
          <w:rFonts w:ascii="Arial" w:hAnsi="Arial" w:cs="Arial"/>
          <w:b/>
          <w:bCs/>
        </w:rPr>
        <w:t>ne daugiau nei 40 procentų</w:t>
      </w:r>
      <w:r w:rsidRPr="001F645E">
        <w:rPr>
          <w:rFonts w:ascii="Arial" w:hAnsi="Arial" w:cs="Arial"/>
        </w:rPr>
        <w:t xml:space="preserve"> nuo Pradinės Sutarties vertės, dėl </w:t>
      </w:r>
      <w:r w:rsidRPr="001F645E">
        <w:rPr>
          <w:rFonts w:ascii="Arial" w:hAnsi="Arial" w:cs="Arial"/>
          <w:b/>
          <w:bCs/>
        </w:rPr>
        <w:t>objektyvių priežasčių</w:t>
      </w:r>
      <w:r w:rsidRPr="001F645E">
        <w:rPr>
          <w:rFonts w:ascii="Arial" w:hAnsi="Arial" w:cs="Arial"/>
        </w:rPr>
        <w:t xml:space="preserve">, kurios atsirado arba </w:t>
      </w:r>
      <w:r w:rsidRPr="001F645E">
        <w:rPr>
          <w:rFonts w:ascii="Arial" w:hAnsi="Arial" w:cs="Arial"/>
          <w:b/>
          <w:bCs/>
        </w:rPr>
        <w:t>tapo žinomos po Sutarties sudarymo</w:t>
      </w:r>
      <w:r w:rsidRPr="001F645E">
        <w:rPr>
          <w:rFonts w:ascii="Arial" w:hAnsi="Arial" w:cs="Arial"/>
        </w:rPr>
        <w:t xml:space="preserve">, kurių Sutarties Šalys </w:t>
      </w:r>
      <w:r w:rsidRPr="001F645E">
        <w:rPr>
          <w:rFonts w:ascii="Arial" w:hAnsi="Arial" w:cs="Arial"/>
          <w:b/>
          <w:bCs/>
        </w:rPr>
        <w:t>negalėjo protingai numatyti</w:t>
      </w:r>
      <w:r w:rsidRPr="001F645E">
        <w:rPr>
          <w:rFonts w:ascii="Arial" w:hAnsi="Arial" w:cs="Arial"/>
        </w:rPr>
        <w:t xml:space="preserve">, negali kontroliuoti ir nebuvo prisiėmusios tų aplinkybių atsiradimo rizikos“. </w:t>
      </w:r>
      <w:r w:rsidR="003928D0">
        <w:rPr>
          <w:rFonts w:ascii="Arial" w:hAnsi="Arial" w:cs="Arial"/>
        </w:rPr>
        <w:t>Nuo statybos pradžios atsisakyta 2</w:t>
      </w:r>
      <w:r w:rsidR="00BC28AD">
        <w:rPr>
          <w:rFonts w:ascii="Arial" w:hAnsi="Arial" w:cs="Arial"/>
        </w:rPr>
        <w:t>1</w:t>
      </w:r>
      <w:r w:rsidR="003928D0">
        <w:rPr>
          <w:rFonts w:ascii="Arial" w:hAnsi="Arial" w:cs="Arial"/>
        </w:rPr>
        <w:t xml:space="preserve">,49 proc. nuo sutarties kainos su PVM.  </w:t>
      </w:r>
    </w:p>
    <w:tbl>
      <w:tblPr>
        <w:tblW w:w="9720" w:type="dxa"/>
        <w:tblCellMar>
          <w:left w:w="0" w:type="dxa"/>
          <w:right w:w="0" w:type="dxa"/>
        </w:tblCellMar>
        <w:tblLook w:val="04A0" w:firstRow="1" w:lastRow="0" w:firstColumn="1" w:lastColumn="0" w:noHBand="0" w:noVBand="1"/>
      </w:tblPr>
      <w:tblGrid>
        <w:gridCol w:w="960"/>
        <w:gridCol w:w="2500"/>
        <w:gridCol w:w="1820"/>
        <w:gridCol w:w="1580"/>
        <w:gridCol w:w="1460"/>
        <w:gridCol w:w="1400"/>
      </w:tblGrid>
      <w:tr w:rsidR="00765A6A" w:rsidRPr="00765A6A" w:rsidTr="00B87EB6">
        <w:trPr>
          <w:trHeight w:val="828"/>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b/>
                <w:bCs/>
                <w:color w:val="000000"/>
                <w:sz w:val="20"/>
                <w:szCs w:val="20"/>
              </w:rPr>
              <w:t>Eil. Nr.</w:t>
            </w:r>
          </w:p>
        </w:tc>
        <w:tc>
          <w:tcPr>
            <w:tcW w:w="2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b/>
                <w:bCs/>
                <w:color w:val="000000"/>
                <w:sz w:val="20"/>
                <w:szCs w:val="20"/>
              </w:rPr>
              <w:t>Nevykdomi darbai</w:t>
            </w:r>
          </w:p>
        </w:tc>
        <w:tc>
          <w:tcPr>
            <w:tcW w:w="1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b/>
                <w:bCs/>
                <w:color w:val="000000"/>
                <w:sz w:val="20"/>
                <w:szCs w:val="20"/>
              </w:rPr>
              <w:t>VPĮ straipsnis</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rPr>
                <w:rFonts w:ascii="Arial" w:eastAsia="Calibri" w:hAnsi="Arial" w:cs="Arial"/>
                <w:sz w:val="20"/>
                <w:szCs w:val="20"/>
              </w:rPr>
            </w:pPr>
            <w:r w:rsidRPr="00765A6A">
              <w:rPr>
                <w:rFonts w:ascii="Arial" w:eastAsia="Calibri" w:hAnsi="Arial" w:cs="Arial"/>
                <w:b/>
                <w:bCs/>
                <w:color w:val="000000"/>
                <w:sz w:val="20"/>
                <w:szCs w:val="20"/>
              </w:rPr>
              <w:t>Darbų suma, EUR su PVM</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b/>
                <w:bCs/>
                <w:color w:val="000000"/>
                <w:sz w:val="20"/>
                <w:szCs w:val="20"/>
              </w:rPr>
              <w:t>Sutarties kaina, EUR su PVM</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b/>
                <w:bCs/>
                <w:color w:val="000000"/>
                <w:sz w:val="20"/>
                <w:szCs w:val="20"/>
              </w:rPr>
              <w:t>Proc. nuo sutarties kainos</w:t>
            </w:r>
          </w:p>
        </w:tc>
      </w:tr>
      <w:tr w:rsidR="00765A6A" w:rsidRPr="00765A6A" w:rsidTr="00B87EB6">
        <w:trPr>
          <w:trHeight w:val="552"/>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1.</w:t>
            </w:r>
          </w:p>
        </w:tc>
        <w:tc>
          <w:tcPr>
            <w:tcW w:w="2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Papildomas susitarimas Nr.1/AS-595, 2023-03-20</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rPr>
                <w:rFonts w:ascii="Arial" w:eastAsia="Calibri" w:hAnsi="Arial" w:cs="Arial"/>
                <w:sz w:val="20"/>
                <w:szCs w:val="20"/>
              </w:rPr>
            </w:pPr>
            <w:r w:rsidRPr="00765A6A">
              <w:rPr>
                <w:rFonts w:ascii="Arial" w:eastAsia="Calibri" w:hAnsi="Arial" w:cs="Arial"/>
                <w:color w:val="000000"/>
                <w:sz w:val="20"/>
                <w:szCs w:val="20"/>
              </w:rPr>
              <w:t>89 str. 1 dalis 1 punktas</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14877,62</w:t>
            </w:r>
          </w:p>
        </w:tc>
        <w:tc>
          <w:tcPr>
            <w:tcW w:w="14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3569063,41</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0,42</w:t>
            </w:r>
          </w:p>
        </w:tc>
      </w:tr>
      <w:tr w:rsidR="00765A6A" w:rsidRPr="00765A6A" w:rsidTr="00B87EB6">
        <w:trPr>
          <w:trHeight w:val="552"/>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2.</w:t>
            </w:r>
          </w:p>
        </w:tc>
        <w:tc>
          <w:tcPr>
            <w:tcW w:w="2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Papildomas susitarimas Nr. 2/AS-1349, 2023-08-17</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89 str. 1 dalis 1 punktas</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94135,79</w:t>
            </w:r>
          </w:p>
        </w:tc>
        <w:tc>
          <w:tcPr>
            <w:tcW w:w="0" w:type="auto"/>
            <w:vMerge/>
            <w:tcBorders>
              <w:top w:val="nil"/>
              <w:left w:val="nil"/>
              <w:bottom w:val="single" w:sz="8" w:space="0" w:color="auto"/>
              <w:right w:val="single" w:sz="8" w:space="0" w:color="auto"/>
            </w:tcBorders>
            <w:vAlign w:val="center"/>
            <w:hideMark/>
          </w:tcPr>
          <w:p w:rsidR="00765A6A" w:rsidRPr="00765A6A" w:rsidRDefault="00765A6A" w:rsidP="00765A6A">
            <w:pPr>
              <w:spacing w:after="160" w:line="259" w:lineRule="auto"/>
              <w:rPr>
                <w:rFonts w:ascii="Arial" w:eastAsia="Calibri" w:hAnsi="Arial" w:cs="Arial"/>
                <w:sz w:val="20"/>
                <w:szCs w:val="20"/>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2,64</w:t>
            </w:r>
          </w:p>
        </w:tc>
      </w:tr>
      <w:tr w:rsidR="00765A6A" w:rsidRPr="00765A6A" w:rsidTr="00B87EB6">
        <w:trPr>
          <w:trHeight w:val="552"/>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3.</w:t>
            </w:r>
          </w:p>
        </w:tc>
        <w:tc>
          <w:tcPr>
            <w:tcW w:w="2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Papildomas susitarimas Nr. 3/AS-1205, 2024-05-09</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89 str. 1 dalis 1 punktas</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153226,86</w:t>
            </w:r>
          </w:p>
        </w:tc>
        <w:tc>
          <w:tcPr>
            <w:tcW w:w="0" w:type="auto"/>
            <w:vMerge/>
            <w:tcBorders>
              <w:top w:val="nil"/>
              <w:left w:val="nil"/>
              <w:bottom w:val="single" w:sz="8" w:space="0" w:color="auto"/>
              <w:right w:val="single" w:sz="8" w:space="0" w:color="auto"/>
            </w:tcBorders>
            <w:vAlign w:val="center"/>
            <w:hideMark/>
          </w:tcPr>
          <w:p w:rsidR="00765A6A" w:rsidRPr="00765A6A" w:rsidRDefault="00765A6A" w:rsidP="00765A6A">
            <w:pPr>
              <w:spacing w:after="160" w:line="259" w:lineRule="auto"/>
              <w:rPr>
                <w:rFonts w:ascii="Arial" w:eastAsia="Calibri" w:hAnsi="Arial" w:cs="Arial"/>
                <w:sz w:val="20"/>
                <w:szCs w:val="20"/>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4,29</w:t>
            </w:r>
          </w:p>
        </w:tc>
      </w:tr>
      <w:tr w:rsidR="00765A6A" w:rsidRPr="00765A6A" w:rsidTr="00B87EB6">
        <w:trPr>
          <w:trHeight w:val="1155"/>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4.</w:t>
            </w:r>
          </w:p>
        </w:tc>
        <w:tc>
          <w:tcPr>
            <w:tcW w:w="2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rPr>
                <w:rFonts w:ascii="Arial" w:eastAsia="Calibri" w:hAnsi="Arial" w:cs="Arial"/>
                <w:sz w:val="20"/>
                <w:szCs w:val="20"/>
              </w:rPr>
            </w:pPr>
            <w:r w:rsidRPr="00765A6A">
              <w:rPr>
                <w:rFonts w:ascii="Arial" w:eastAsia="Calibri" w:hAnsi="Arial" w:cs="Arial"/>
                <w:color w:val="000000"/>
                <w:sz w:val="20"/>
                <w:szCs w:val="20"/>
              </w:rPr>
              <w:t>Nevykdomi darbai</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765A6A" w:rsidRPr="00765A6A" w:rsidRDefault="00765A6A" w:rsidP="00765A6A">
            <w:pPr>
              <w:rPr>
                <w:rFonts w:ascii="Arial" w:eastAsia="Calibri" w:hAnsi="Arial" w:cs="Arial"/>
                <w:sz w:val="20"/>
                <w:szCs w:val="20"/>
              </w:rPr>
            </w:pPr>
          </w:p>
          <w:p w:rsidR="00765A6A" w:rsidRPr="00765A6A" w:rsidRDefault="00765A6A" w:rsidP="00765A6A">
            <w:pPr>
              <w:rPr>
                <w:rFonts w:ascii="Arial" w:eastAsia="Calibri" w:hAnsi="Arial" w:cs="Arial"/>
                <w:sz w:val="20"/>
                <w:szCs w:val="20"/>
              </w:rPr>
            </w:pPr>
            <w:r w:rsidRPr="00765A6A">
              <w:rPr>
                <w:rFonts w:ascii="Arial" w:eastAsia="Calibri" w:hAnsi="Arial" w:cs="Arial"/>
                <w:sz w:val="20"/>
                <w:szCs w:val="20"/>
              </w:rPr>
              <w:t>89 str. 1 dalis 1 punktas </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89198,93</w:t>
            </w:r>
          </w:p>
        </w:tc>
        <w:tc>
          <w:tcPr>
            <w:tcW w:w="0" w:type="auto"/>
            <w:vMerge/>
            <w:tcBorders>
              <w:top w:val="nil"/>
              <w:left w:val="nil"/>
              <w:bottom w:val="single" w:sz="8" w:space="0" w:color="auto"/>
              <w:right w:val="single" w:sz="8" w:space="0" w:color="auto"/>
            </w:tcBorders>
            <w:vAlign w:val="center"/>
            <w:hideMark/>
          </w:tcPr>
          <w:p w:rsidR="00765A6A" w:rsidRPr="00765A6A" w:rsidRDefault="00765A6A" w:rsidP="00765A6A">
            <w:pPr>
              <w:spacing w:after="160" w:line="259" w:lineRule="auto"/>
              <w:rPr>
                <w:rFonts w:ascii="Arial" w:eastAsia="Calibri" w:hAnsi="Arial" w:cs="Arial"/>
                <w:sz w:val="20"/>
                <w:szCs w:val="20"/>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2,5</w:t>
            </w:r>
          </w:p>
        </w:tc>
      </w:tr>
      <w:tr w:rsidR="00765A6A" w:rsidRPr="00765A6A" w:rsidTr="00B87EB6">
        <w:trPr>
          <w:trHeight w:val="552"/>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5.</w:t>
            </w:r>
          </w:p>
        </w:tc>
        <w:tc>
          <w:tcPr>
            <w:tcW w:w="2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Nevykdomi darbai</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89 str. 1 dalis 1 punktas</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415560,37</w:t>
            </w:r>
          </w:p>
        </w:tc>
        <w:tc>
          <w:tcPr>
            <w:tcW w:w="0" w:type="auto"/>
            <w:vMerge/>
            <w:tcBorders>
              <w:top w:val="nil"/>
              <w:left w:val="nil"/>
              <w:bottom w:val="single" w:sz="8" w:space="0" w:color="auto"/>
              <w:right w:val="single" w:sz="8" w:space="0" w:color="auto"/>
            </w:tcBorders>
            <w:vAlign w:val="center"/>
            <w:hideMark/>
          </w:tcPr>
          <w:p w:rsidR="00765A6A" w:rsidRPr="00765A6A" w:rsidRDefault="00765A6A" w:rsidP="00765A6A">
            <w:pPr>
              <w:spacing w:after="160" w:line="259" w:lineRule="auto"/>
              <w:rPr>
                <w:rFonts w:ascii="Arial" w:eastAsia="Calibri" w:hAnsi="Arial" w:cs="Arial"/>
                <w:sz w:val="20"/>
                <w:szCs w:val="20"/>
                <w:lang w:eastAsia="en-US"/>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color w:val="000000"/>
                <w:sz w:val="20"/>
                <w:szCs w:val="20"/>
              </w:rPr>
              <w:t>11,64</w:t>
            </w:r>
          </w:p>
        </w:tc>
      </w:tr>
      <w:tr w:rsidR="00765A6A" w:rsidRPr="00765A6A" w:rsidTr="00B87EB6">
        <w:trPr>
          <w:trHeight w:val="276"/>
        </w:trPr>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color w:val="000000"/>
                <w:sz w:val="20"/>
                <w:szCs w:val="20"/>
              </w:rPr>
              <w:t> </w:t>
            </w:r>
          </w:p>
        </w:tc>
        <w:tc>
          <w:tcPr>
            <w:tcW w:w="2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b/>
                <w:bCs/>
                <w:color w:val="000000"/>
                <w:sz w:val="20"/>
                <w:szCs w:val="20"/>
              </w:rPr>
              <w:t>Viso</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b/>
                <w:bCs/>
                <w:color w:val="000000"/>
                <w:sz w:val="20"/>
                <w:szCs w:val="20"/>
              </w:rPr>
              <w:t> </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b/>
                <w:bCs/>
                <w:color w:val="000000"/>
                <w:sz w:val="20"/>
                <w:szCs w:val="20"/>
              </w:rPr>
              <w:t>766999,57</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rPr>
                <w:rFonts w:ascii="Arial" w:eastAsia="Calibri" w:hAnsi="Arial" w:cs="Arial"/>
                <w:sz w:val="20"/>
                <w:szCs w:val="20"/>
              </w:rPr>
            </w:pPr>
            <w:r w:rsidRPr="00765A6A">
              <w:rPr>
                <w:rFonts w:ascii="Arial" w:eastAsia="Calibri" w:hAnsi="Arial" w:cs="Arial"/>
                <w:b/>
                <w:bCs/>
                <w:color w:val="000000"/>
                <w:sz w:val="20"/>
                <w:szCs w:val="20"/>
              </w:rPr>
              <w:t> </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5A6A" w:rsidRPr="00765A6A" w:rsidRDefault="00765A6A" w:rsidP="00765A6A">
            <w:pPr>
              <w:spacing w:before="100" w:beforeAutospacing="1" w:after="100" w:afterAutospacing="1"/>
              <w:jc w:val="right"/>
              <w:rPr>
                <w:rFonts w:ascii="Arial" w:eastAsia="Calibri" w:hAnsi="Arial" w:cs="Arial"/>
                <w:sz w:val="20"/>
                <w:szCs w:val="20"/>
              </w:rPr>
            </w:pPr>
            <w:r w:rsidRPr="00765A6A">
              <w:rPr>
                <w:rFonts w:ascii="Arial" w:eastAsia="Calibri" w:hAnsi="Arial" w:cs="Arial"/>
                <w:b/>
                <w:bCs/>
                <w:color w:val="000000"/>
                <w:sz w:val="20"/>
                <w:szCs w:val="20"/>
              </w:rPr>
              <w:t>21,49</w:t>
            </w:r>
          </w:p>
        </w:tc>
      </w:tr>
    </w:tbl>
    <w:p w:rsidR="00CB6596" w:rsidRPr="001F645E" w:rsidRDefault="00CB6596" w:rsidP="00000610">
      <w:pPr>
        <w:jc w:val="both"/>
        <w:rPr>
          <w:rFonts w:ascii="Arial" w:hAnsi="Arial" w:cs="Arial"/>
        </w:rPr>
      </w:pPr>
      <w:r w:rsidRPr="001F645E">
        <w:rPr>
          <w:rFonts w:ascii="Arial" w:hAnsi="Arial" w:cs="Arial"/>
        </w:rPr>
        <w:t>Visos sąlygos dėl darbų atsisakymo išpildomos.</w:t>
      </w:r>
      <w:r w:rsidR="00A223D5">
        <w:rPr>
          <w:rFonts w:ascii="Arial" w:hAnsi="Arial" w:cs="Arial"/>
        </w:rPr>
        <w:t xml:space="preserve"> </w:t>
      </w:r>
    </w:p>
    <w:p w:rsidR="00FE6FE5" w:rsidRPr="001F645E" w:rsidRDefault="00FE6FE5" w:rsidP="00FE6FE5">
      <w:pPr>
        <w:ind w:firstLine="357"/>
        <w:jc w:val="both"/>
        <w:rPr>
          <w:rFonts w:ascii="Arial" w:hAnsi="Arial" w:cs="Arial"/>
          <w:b/>
        </w:rPr>
      </w:pPr>
    </w:p>
    <w:p w:rsidR="00FE6FE5" w:rsidRPr="001F645E" w:rsidRDefault="004F4C12" w:rsidP="00FE6FE5">
      <w:pPr>
        <w:ind w:firstLine="357"/>
        <w:jc w:val="both"/>
        <w:rPr>
          <w:rFonts w:ascii="Arial" w:hAnsi="Arial" w:cs="Arial"/>
        </w:rPr>
      </w:pPr>
      <w:r w:rsidRPr="001F645E">
        <w:rPr>
          <w:rFonts w:ascii="Arial" w:hAnsi="Arial" w:cs="Arial"/>
          <w:b/>
        </w:rPr>
        <w:t>NU</w:t>
      </w:r>
      <w:r w:rsidR="00BB48C1" w:rsidRPr="001F645E">
        <w:rPr>
          <w:rFonts w:ascii="Arial" w:hAnsi="Arial" w:cs="Arial"/>
          <w:b/>
        </w:rPr>
        <w:t>TARTA</w:t>
      </w:r>
      <w:r w:rsidR="00FE6FE5" w:rsidRPr="001F645E">
        <w:rPr>
          <w:rFonts w:ascii="Arial" w:hAnsi="Arial" w:cs="Arial"/>
          <w:b/>
        </w:rPr>
        <w:t xml:space="preserve"> (vienbalsiai)</w:t>
      </w:r>
      <w:r w:rsidR="00CE0053" w:rsidRPr="001F645E">
        <w:rPr>
          <w:rFonts w:ascii="Arial" w:hAnsi="Arial" w:cs="Arial"/>
          <w:b/>
        </w:rPr>
        <w:t>:</w:t>
      </w:r>
      <w:r w:rsidR="00FE6FE5" w:rsidRPr="001F645E">
        <w:rPr>
          <w:rFonts w:ascii="Arial" w:hAnsi="Arial" w:cs="Arial"/>
        </w:rPr>
        <w:t xml:space="preserve"> Keisti pirkimo sutartį Nr. AS-1304 neatliekant naujo pirkimo procedūros ir:</w:t>
      </w:r>
    </w:p>
    <w:p w:rsidR="00AD67AA" w:rsidRDefault="00AD67AA" w:rsidP="00FE6FE5">
      <w:pPr>
        <w:ind w:firstLine="357"/>
        <w:jc w:val="both"/>
        <w:rPr>
          <w:rFonts w:ascii="Arial" w:hAnsi="Arial" w:cs="Arial"/>
        </w:rPr>
      </w:pPr>
      <w:r w:rsidRPr="001F645E">
        <w:rPr>
          <w:rFonts w:ascii="Arial" w:hAnsi="Arial" w:cs="Arial"/>
        </w:rPr>
        <w:t>vadovaujantis Viešųjų pirkimų įstatymo 89 str. 1 d. 3 p.</w:t>
      </w:r>
      <w:r>
        <w:rPr>
          <w:rFonts w:ascii="Arial" w:hAnsi="Arial" w:cs="Arial"/>
        </w:rPr>
        <w:t xml:space="preserve"> </w:t>
      </w:r>
      <w:r w:rsidRPr="001F645E">
        <w:rPr>
          <w:rFonts w:ascii="Arial" w:hAnsi="Arial" w:cs="Arial"/>
        </w:rPr>
        <w:t xml:space="preserve">pritarti papildomų (nenumatytų) darbų įsigijimui už </w:t>
      </w:r>
      <w:r w:rsidR="005E249B">
        <w:rPr>
          <w:rFonts w:ascii="Arial" w:hAnsi="Arial" w:cs="Arial"/>
        </w:rPr>
        <w:t>627582,19</w:t>
      </w:r>
      <w:r>
        <w:rPr>
          <w:rFonts w:ascii="Arial" w:hAnsi="Arial" w:cs="Arial"/>
        </w:rPr>
        <w:t xml:space="preserve"> su PVM, </w:t>
      </w:r>
      <w:r w:rsidR="005E249B">
        <w:rPr>
          <w:rFonts w:ascii="Arial" w:hAnsi="Arial" w:cs="Arial"/>
        </w:rPr>
        <w:t>518662,97</w:t>
      </w:r>
      <w:r>
        <w:rPr>
          <w:rFonts w:ascii="Arial" w:hAnsi="Arial" w:cs="Arial"/>
        </w:rPr>
        <w:t xml:space="preserve">  be PVM</w:t>
      </w:r>
      <w:r w:rsidRPr="001F645E">
        <w:rPr>
          <w:rFonts w:ascii="Arial" w:hAnsi="Arial" w:cs="Arial"/>
        </w:rPr>
        <w:t>;</w:t>
      </w:r>
    </w:p>
    <w:p w:rsidR="00AD67AA" w:rsidRDefault="00AD67AA" w:rsidP="00FE6FE5">
      <w:pPr>
        <w:ind w:firstLine="357"/>
        <w:jc w:val="both"/>
        <w:rPr>
          <w:rFonts w:ascii="Arial" w:hAnsi="Arial" w:cs="Arial"/>
        </w:rPr>
      </w:pPr>
    </w:p>
    <w:p w:rsidR="00AD67AA" w:rsidRDefault="00AD67AA" w:rsidP="00FE6FE5">
      <w:pPr>
        <w:ind w:firstLine="357"/>
        <w:jc w:val="both"/>
        <w:rPr>
          <w:rFonts w:ascii="Arial" w:hAnsi="Arial" w:cs="Arial"/>
        </w:rPr>
      </w:pPr>
      <w:r w:rsidRPr="001F645E">
        <w:rPr>
          <w:rFonts w:ascii="Arial" w:hAnsi="Arial" w:cs="Arial"/>
        </w:rPr>
        <w:t xml:space="preserve">vadovaujantis Viešųjų pirkimų įstatymo </w:t>
      </w:r>
      <w:r>
        <w:rPr>
          <w:rFonts w:ascii="Arial" w:hAnsi="Arial" w:cs="Arial"/>
        </w:rPr>
        <w:t>89 str. 2 dalimi</w:t>
      </w:r>
      <w:r w:rsidRPr="001F645E">
        <w:rPr>
          <w:rFonts w:ascii="Arial" w:hAnsi="Arial" w:cs="Arial"/>
        </w:rPr>
        <w:t xml:space="preserve"> pritarti papildomų (nenumatytų) darbų įsigijimui už </w:t>
      </w:r>
      <w:r>
        <w:rPr>
          <w:rFonts w:ascii="Arial" w:hAnsi="Arial" w:cs="Arial"/>
        </w:rPr>
        <w:t xml:space="preserve"> </w:t>
      </w:r>
      <w:r w:rsidR="005E249B">
        <w:rPr>
          <w:rFonts w:ascii="Arial" w:hAnsi="Arial" w:cs="Arial"/>
        </w:rPr>
        <w:t>198065,33</w:t>
      </w:r>
      <w:r>
        <w:rPr>
          <w:rFonts w:ascii="Arial" w:hAnsi="Arial" w:cs="Arial"/>
        </w:rPr>
        <w:t xml:space="preserve"> su PVM, </w:t>
      </w:r>
      <w:r w:rsidR="005E249B">
        <w:rPr>
          <w:rFonts w:ascii="Arial" w:hAnsi="Arial" w:cs="Arial"/>
        </w:rPr>
        <w:t>163690,35</w:t>
      </w:r>
      <w:r>
        <w:rPr>
          <w:rFonts w:ascii="Arial" w:hAnsi="Arial" w:cs="Arial"/>
        </w:rPr>
        <w:t xml:space="preserve"> be PVM</w:t>
      </w:r>
      <w:r w:rsidRPr="001F645E">
        <w:rPr>
          <w:rFonts w:ascii="Arial" w:hAnsi="Arial" w:cs="Arial"/>
        </w:rPr>
        <w:t>;</w:t>
      </w:r>
      <w:r>
        <w:rPr>
          <w:rFonts w:ascii="Arial" w:hAnsi="Arial" w:cs="Arial"/>
        </w:rPr>
        <w:t xml:space="preserve"> </w:t>
      </w:r>
    </w:p>
    <w:p w:rsidR="00AD67AA" w:rsidRPr="001F645E" w:rsidRDefault="00AD67AA" w:rsidP="00FE6FE5">
      <w:pPr>
        <w:ind w:firstLine="357"/>
        <w:jc w:val="both"/>
        <w:rPr>
          <w:rFonts w:ascii="Arial" w:hAnsi="Arial" w:cs="Arial"/>
        </w:rPr>
      </w:pPr>
    </w:p>
    <w:p w:rsidR="00FE6FE5" w:rsidRPr="001F645E" w:rsidRDefault="00FE6FE5" w:rsidP="00FE6FE5">
      <w:pPr>
        <w:ind w:firstLine="357"/>
        <w:jc w:val="both"/>
        <w:rPr>
          <w:rFonts w:ascii="Arial" w:hAnsi="Arial" w:cs="Arial"/>
        </w:rPr>
      </w:pPr>
      <w:r w:rsidRPr="001F645E">
        <w:rPr>
          <w:rFonts w:ascii="Arial" w:hAnsi="Arial" w:cs="Arial"/>
        </w:rPr>
        <w:t xml:space="preserve">b) Vadovaujantis Viešųjų pirkimų įstatymo 89 str. 1 d. </w:t>
      </w:r>
      <w:r w:rsidR="0017568D">
        <w:rPr>
          <w:rFonts w:ascii="Arial" w:hAnsi="Arial" w:cs="Arial"/>
        </w:rPr>
        <w:t>1</w:t>
      </w:r>
      <w:r w:rsidRPr="001F645E">
        <w:rPr>
          <w:rFonts w:ascii="Arial" w:hAnsi="Arial" w:cs="Arial"/>
        </w:rPr>
        <w:t xml:space="preserve"> p.</w:t>
      </w:r>
      <w:r w:rsidR="0026535D">
        <w:rPr>
          <w:rFonts w:ascii="Arial" w:hAnsi="Arial" w:cs="Arial"/>
        </w:rPr>
        <w:t xml:space="preserve"> </w:t>
      </w:r>
      <w:r w:rsidRPr="001F645E">
        <w:rPr>
          <w:rFonts w:ascii="Arial" w:hAnsi="Arial" w:cs="Arial"/>
        </w:rPr>
        <w:t xml:space="preserve">pritarti dalies darbų (nevykdomų darbų) atsisakymui už </w:t>
      </w:r>
      <w:r w:rsidR="0026535D">
        <w:rPr>
          <w:rFonts w:ascii="Arial" w:hAnsi="Arial" w:cs="Arial"/>
        </w:rPr>
        <w:t>504 759,20 su PVM, 417 156,37 be PVM</w:t>
      </w:r>
      <w:r w:rsidRPr="001F645E">
        <w:rPr>
          <w:rFonts w:ascii="Arial" w:hAnsi="Arial" w:cs="Arial"/>
        </w:rPr>
        <w:t>;</w:t>
      </w:r>
    </w:p>
    <w:p w:rsidR="00770A4D" w:rsidRDefault="00022A39" w:rsidP="00FE6FE5">
      <w:pPr>
        <w:ind w:firstLine="357"/>
        <w:jc w:val="both"/>
        <w:rPr>
          <w:rFonts w:ascii="Arial" w:hAnsi="Arial" w:cs="Arial"/>
        </w:rPr>
      </w:pPr>
      <w:r w:rsidRPr="001F645E">
        <w:rPr>
          <w:rFonts w:ascii="Arial" w:hAnsi="Arial" w:cs="Arial"/>
        </w:rPr>
        <w:t>c)</w:t>
      </w:r>
      <w:r w:rsidR="00F54A3F" w:rsidRPr="001F645E">
        <w:rPr>
          <w:rFonts w:ascii="Arial" w:hAnsi="Arial" w:cs="Arial"/>
        </w:rPr>
        <w:t xml:space="preserve"> </w:t>
      </w:r>
      <w:r w:rsidR="00607EDF" w:rsidRPr="001F645E">
        <w:rPr>
          <w:rFonts w:ascii="Arial" w:hAnsi="Arial" w:cs="Arial"/>
        </w:rPr>
        <w:t xml:space="preserve">pakeičiant </w:t>
      </w:r>
      <w:r w:rsidR="004036F4" w:rsidRPr="00CB6596">
        <w:rPr>
          <w:rFonts w:ascii="Arial" w:hAnsi="Arial" w:cs="Arial"/>
        </w:rPr>
        <w:t>S</w:t>
      </w:r>
      <w:r w:rsidR="00607EDF" w:rsidRPr="00CB6596">
        <w:rPr>
          <w:rFonts w:ascii="Arial" w:hAnsi="Arial" w:cs="Arial"/>
        </w:rPr>
        <w:t>utarties</w:t>
      </w:r>
      <w:r w:rsidR="004036F4" w:rsidRPr="00CB6596">
        <w:rPr>
          <w:rFonts w:ascii="Arial" w:hAnsi="Arial" w:cs="Arial"/>
        </w:rPr>
        <w:t xml:space="preserve"> Nr. AS-1304</w:t>
      </w:r>
      <w:r w:rsidR="00607EDF" w:rsidRPr="00CB6596">
        <w:rPr>
          <w:rFonts w:ascii="Arial" w:hAnsi="Arial" w:cs="Arial"/>
        </w:rPr>
        <w:t xml:space="preserve"> 5.1. punktą vietoje žodžių </w:t>
      </w:r>
      <w:r w:rsidR="00DD17F5" w:rsidRPr="00CB6596">
        <w:rPr>
          <w:rFonts w:ascii="Arial" w:hAnsi="Arial" w:cs="Arial"/>
        </w:rPr>
        <w:t xml:space="preserve"> </w:t>
      </w:r>
      <w:r w:rsidR="00607EDF" w:rsidRPr="00CB6596">
        <w:rPr>
          <w:rFonts w:ascii="Arial" w:hAnsi="Arial" w:cs="Arial"/>
        </w:rPr>
        <w:t>„</w:t>
      </w:r>
      <w:r w:rsidR="00C15BDA" w:rsidRPr="00CB6596">
        <w:rPr>
          <w:rFonts w:ascii="Arial" w:hAnsi="Arial" w:cs="Arial"/>
        </w:rPr>
        <w:t>Pradinė Sutarties vertė yra 3</w:t>
      </w:r>
      <w:r w:rsidR="0017568D">
        <w:rPr>
          <w:rFonts w:ascii="Arial" w:hAnsi="Arial" w:cs="Arial"/>
        </w:rPr>
        <w:t> 858 201,84</w:t>
      </w:r>
      <w:r w:rsidR="00C15BDA" w:rsidRPr="00CB6596">
        <w:rPr>
          <w:rFonts w:ascii="Arial" w:hAnsi="Arial" w:cs="Arial"/>
        </w:rPr>
        <w:t xml:space="preserve"> (trys milijonai </w:t>
      </w:r>
      <w:r w:rsidR="0017568D">
        <w:rPr>
          <w:rFonts w:ascii="Arial" w:hAnsi="Arial" w:cs="Arial"/>
        </w:rPr>
        <w:t xml:space="preserve">aštuoni šimtai penkiasdešimt aštuoni </w:t>
      </w:r>
      <w:r w:rsidR="00C15BDA" w:rsidRPr="00CB6596">
        <w:rPr>
          <w:rFonts w:ascii="Arial" w:hAnsi="Arial" w:cs="Arial"/>
        </w:rPr>
        <w:t xml:space="preserve">tūkstančiai </w:t>
      </w:r>
      <w:r w:rsidR="0017568D">
        <w:rPr>
          <w:rFonts w:ascii="Arial" w:hAnsi="Arial" w:cs="Arial"/>
        </w:rPr>
        <w:t xml:space="preserve">du šimtai vienas </w:t>
      </w:r>
      <w:r w:rsidR="00C15BDA" w:rsidRPr="00CB6596">
        <w:rPr>
          <w:rFonts w:ascii="Arial" w:hAnsi="Arial" w:cs="Arial"/>
        </w:rPr>
        <w:t>eura</w:t>
      </w:r>
      <w:r w:rsidR="0017568D">
        <w:rPr>
          <w:rFonts w:ascii="Arial" w:hAnsi="Arial" w:cs="Arial"/>
        </w:rPr>
        <w:t>s</w:t>
      </w:r>
      <w:r w:rsidR="00C15BDA" w:rsidRPr="00CB6596">
        <w:rPr>
          <w:rFonts w:ascii="Arial" w:hAnsi="Arial" w:cs="Arial"/>
        </w:rPr>
        <w:t xml:space="preserve"> </w:t>
      </w:r>
      <w:r w:rsidR="0017568D">
        <w:rPr>
          <w:rFonts w:ascii="Arial" w:hAnsi="Arial" w:cs="Arial"/>
        </w:rPr>
        <w:t>84</w:t>
      </w:r>
      <w:r w:rsidR="00C15BDA" w:rsidRPr="00CB6596">
        <w:rPr>
          <w:rFonts w:ascii="Arial" w:hAnsi="Arial" w:cs="Arial"/>
        </w:rPr>
        <w:t xml:space="preserve"> cent</w:t>
      </w:r>
      <w:r w:rsidR="0017568D">
        <w:rPr>
          <w:rFonts w:ascii="Arial" w:hAnsi="Arial" w:cs="Arial"/>
        </w:rPr>
        <w:t>ai</w:t>
      </w:r>
      <w:r w:rsidR="00C15BDA" w:rsidRPr="00CB6596">
        <w:rPr>
          <w:rFonts w:ascii="Arial" w:hAnsi="Arial" w:cs="Arial"/>
        </w:rPr>
        <w:t xml:space="preserve">) EUR be PVM. Sutarties kaina, nustatyta viešojo pirkimo metu, yra </w:t>
      </w:r>
      <w:r w:rsidR="0017568D">
        <w:rPr>
          <w:rFonts w:ascii="Arial" w:hAnsi="Arial" w:cs="Arial"/>
        </w:rPr>
        <w:t>4 668 424,21</w:t>
      </w:r>
      <w:r w:rsidR="00C15BDA" w:rsidRPr="00CB6596">
        <w:rPr>
          <w:rFonts w:ascii="Arial" w:hAnsi="Arial" w:cs="Arial"/>
        </w:rPr>
        <w:t xml:space="preserve"> (keturi milijonai </w:t>
      </w:r>
      <w:r w:rsidR="0017568D">
        <w:rPr>
          <w:rFonts w:ascii="Arial" w:hAnsi="Arial" w:cs="Arial"/>
        </w:rPr>
        <w:t xml:space="preserve">šeši </w:t>
      </w:r>
      <w:r w:rsidR="00C15BDA" w:rsidRPr="00CB6596">
        <w:rPr>
          <w:rFonts w:ascii="Arial" w:hAnsi="Arial" w:cs="Arial"/>
        </w:rPr>
        <w:t xml:space="preserve">šimtai </w:t>
      </w:r>
      <w:r w:rsidR="0017568D">
        <w:rPr>
          <w:rFonts w:ascii="Arial" w:hAnsi="Arial" w:cs="Arial"/>
        </w:rPr>
        <w:t xml:space="preserve">šešiasdešimt aštuoni </w:t>
      </w:r>
      <w:r w:rsidR="00C15BDA" w:rsidRPr="00CB6596">
        <w:rPr>
          <w:rFonts w:ascii="Arial" w:hAnsi="Arial" w:cs="Arial"/>
        </w:rPr>
        <w:t>tūkstan</w:t>
      </w:r>
      <w:r w:rsidR="0017568D">
        <w:rPr>
          <w:rFonts w:ascii="Arial" w:hAnsi="Arial" w:cs="Arial"/>
        </w:rPr>
        <w:t xml:space="preserve">čiai keturi šimtai dvidešimt keturi </w:t>
      </w:r>
      <w:r w:rsidR="00C15BDA" w:rsidRPr="00CB6596">
        <w:rPr>
          <w:rFonts w:ascii="Arial" w:hAnsi="Arial" w:cs="Arial"/>
        </w:rPr>
        <w:t>eurai 2</w:t>
      </w:r>
      <w:r w:rsidR="0017568D">
        <w:rPr>
          <w:rFonts w:ascii="Arial" w:hAnsi="Arial" w:cs="Arial"/>
        </w:rPr>
        <w:t>1</w:t>
      </w:r>
      <w:r w:rsidR="00C15BDA" w:rsidRPr="00CB6596">
        <w:rPr>
          <w:rFonts w:ascii="Arial" w:hAnsi="Arial" w:cs="Arial"/>
        </w:rPr>
        <w:t xml:space="preserve"> cent</w:t>
      </w:r>
      <w:r w:rsidR="0017568D">
        <w:rPr>
          <w:rFonts w:ascii="Arial" w:hAnsi="Arial" w:cs="Arial"/>
        </w:rPr>
        <w:t>as</w:t>
      </w:r>
      <w:r w:rsidR="00C15BDA" w:rsidRPr="00CB6596">
        <w:rPr>
          <w:rFonts w:ascii="Arial" w:hAnsi="Arial" w:cs="Arial"/>
        </w:rPr>
        <w:t>) EUR su PVM</w:t>
      </w:r>
      <w:r w:rsidR="00770A4D">
        <w:rPr>
          <w:rFonts w:ascii="Arial" w:hAnsi="Arial" w:cs="Arial"/>
        </w:rPr>
        <w:t>“</w:t>
      </w:r>
    </w:p>
    <w:p w:rsidR="008A5A8B" w:rsidRDefault="00607EDF" w:rsidP="00C15BDA">
      <w:pPr>
        <w:ind w:firstLine="357"/>
        <w:jc w:val="both"/>
        <w:rPr>
          <w:rFonts w:ascii="Arial" w:hAnsi="Arial" w:cs="Arial"/>
        </w:rPr>
      </w:pPr>
      <w:r w:rsidRPr="00CB6596">
        <w:rPr>
          <w:rFonts w:ascii="Arial" w:hAnsi="Arial" w:cs="Arial"/>
        </w:rPr>
        <w:t xml:space="preserve"> </w:t>
      </w:r>
      <w:bookmarkStart w:id="9" w:name="_Hlk142560072"/>
      <w:r w:rsidR="00C15BDA" w:rsidRPr="00CB6596">
        <w:rPr>
          <w:rFonts w:ascii="Arial" w:hAnsi="Arial" w:cs="Arial"/>
        </w:rPr>
        <w:t>ir</w:t>
      </w:r>
      <w:r w:rsidR="00770A4D">
        <w:rPr>
          <w:rFonts w:ascii="Arial" w:hAnsi="Arial" w:cs="Arial"/>
        </w:rPr>
        <w:t xml:space="preserve"> </w:t>
      </w:r>
      <w:r w:rsidR="00C15BDA" w:rsidRPr="00CB6596">
        <w:rPr>
          <w:rFonts w:ascii="Arial" w:hAnsi="Arial" w:cs="Arial"/>
        </w:rPr>
        <w:t xml:space="preserve"> jį išdėstyti taip </w:t>
      </w:r>
      <w:bookmarkEnd w:id="9"/>
      <w:r w:rsidR="004924BA" w:rsidRPr="00CB6596">
        <w:rPr>
          <w:rFonts w:ascii="Arial" w:hAnsi="Arial" w:cs="Arial"/>
        </w:rPr>
        <w:t xml:space="preserve">„5.1. </w:t>
      </w:r>
      <w:r w:rsidR="0027538D" w:rsidRPr="00CB6596">
        <w:rPr>
          <w:rFonts w:ascii="Arial" w:hAnsi="Arial" w:cs="Arial"/>
        </w:rPr>
        <w:t xml:space="preserve">Pradinės Sutarties vertė yra </w:t>
      </w:r>
      <w:r w:rsidR="004731BD">
        <w:rPr>
          <w:rFonts w:ascii="Arial" w:hAnsi="Arial" w:cs="Arial"/>
        </w:rPr>
        <w:t>4 123 398,79</w:t>
      </w:r>
      <w:r w:rsidR="0027538D" w:rsidRPr="00CB6596">
        <w:rPr>
          <w:rFonts w:ascii="Arial" w:hAnsi="Arial" w:cs="Arial"/>
        </w:rPr>
        <w:t xml:space="preserve"> (trys milijonai </w:t>
      </w:r>
      <w:r w:rsidR="00883998" w:rsidRPr="00CB6596">
        <w:rPr>
          <w:rFonts w:ascii="Arial" w:hAnsi="Arial" w:cs="Arial"/>
        </w:rPr>
        <w:t xml:space="preserve">septyni šimtai penkiasdešimt vienas </w:t>
      </w:r>
      <w:r w:rsidR="0027538D" w:rsidRPr="00CB6596">
        <w:rPr>
          <w:rFonts w:ascii="Arial" w:hAnsi="Arial" w:cs="Arial"/>
        </w:rPr>
        <w:t>tūkstan</w:t>
      </w:r>
      <w:r w:rsidR="00883998" w:rsidRPr="00CB6596">
        <w:rPr>
          <w:rFonts w:ascii="Arial" w:hAnsi="Arial" w:cs="Arial"/>
        </w:rPr>
        <w:t>tis</w:t>
      </w:r>
      <w:r w:rsidR="00611B20" w:rsidRPr="00CB6596">
        <w:rPr>
          <w:rFonts w:ascii="Arial" w:hAnsi="Arial" w:cs="Arial"/>
        </w:rPr>
        <w:t xml:space="preserve"> </w:t>
      </w:r>
      <w:r w:rsidR="00883998" w:rsidRPr="00CB6596">
        <w:rPr>
          <w:rFonts w:ascii="Arial" w:hAnsi="Arial" w:cs="Arial"/>
        </w:rPr>
        <w:t>trys šimtai du eurai 69</w:t>
      </w:r>
      <w:r w:rsidR="0027538D" w:rsidRPr="00CB6596">
        <w:rPr>
          <w:rFonts w:ascii="Arial" w:hAnsi="Arial" w:cs="Arial"/>
        </w:rPr>
        <w:t xml:space="preserve"> ct) EUR be PVM</w:t>
      </w:r>
      <w:r w:rsidR="00611B20" w:rsidRPr="00CB6596">
        <w:rPr>
          <w:rFonts w:ascii="Arial" w:hAnsi="Arial" w:cs="Arial"/>
        </w:rPr>
        <w:t>.</w:t>
      </w:r>
      <w:r w:rsidR="005A6E37" w:rsidRPr="00CB6596">
        <w:rPr>
          <w:rFonts w:ascii="Arial" w:hAnsi="Arial" w:cs="Arial"/>
        </w:rPr>
        <w:t xml:space="preserve"> </w:t>
      </w:r>
      <w:r w:rsidR="00611B20" w:rsidRPr="00CB6596">
        <w:rPr>
          <w:rFonts w:ascii="Arial" w:hAnsi="Arial" w:cs="Arial"/>
        </w:rPr>
        <w:t xml:space="preserve">Sutarties kaina, nustatyta viešojo pirkimo metu, yra </w:t>
      </w:r>
      <w:r w:rsidR="00557C32">
        <w:rPr>
          <w:rFonts w:ascii="Arial" w:hAnsi="Arial" w:cs="Arial"/>
        </w:rPr>
        <w:t xml:space="preserve">4 989 312,53 </w:t>
      </w:r>
      <w:r w:rsidR="00611B20" w:rsidRPr="00CB6596">
        <w:rPr>
          <w:rFonts w:ascii="Arial" w:hAnsi="Arial" w:cs="Arial"/>
        </w:rPr>
        <w:t xml:space="preserve">(keturi milijonai </w:t>
      </w:r>
      <w:r w:rsidR="00557C32">
        <w:rPr>
          <w:rFonts w:ascii="Arial" w:hAnsi="Arial" w:cs="Arial"/>
        </w:rPr>
        <w:t xml:space="preserve">devyni </w:t>
      </w:r>
      <w:r w:rsidR="00883998" w:rsidRPr="00CB6596">
        <w:rPr>
          <w:rFonts w:ascii="Arial" w:hAnsi="Arial" w:cs="Arial"/>
        </w:rPr>
        <w:t xml:space="preserve">šimtai </w:t>
      </w:r>
      <w:r w:rsidR="00557C32">
        <w:rPr>
          <w:rFonts w:ascii="Arial" w:hAnsi="Arial" w:cs="Arial"/>
        </w:rPr>
        <w:t xml:space="preserve">aštuoniasdešimt devyni </w:t>
      </w:r>
      <w:r w:rsidR="00883998" w:rsidRPr="00CB6596">
        <w:rPr>
          <w:rFonts w:ascii="Arial" w:hAnsi="Arial" w:cs="Arial"/>
        </w:rPr>
        <w:t xml:space="preserve"> </w:t>
      </w:r>
      <w:r w:rsidR="00611B20" w:rsidRPr="00CB6596">
        <w:rPr>
          <w:rFonts w:ascii="Arial" w:hAnsi="Arial" w:cs="Arial"/>
        </w:rPr>
        <w:t xml:space="preserve">tūkstančiai </w:t>
      </w:r>
      <w:r w:rsidR="00557C32">
        <w:rPr>
          <w:rFonts w:ascii="Arial" w:hAnsi="Arial" w:cs="Arial"/>
        </w:rPr>
        <w:t>trys šimtai dvylika eurų 53</w:t>
      </w:r>
      <w:r w:rsidR="00611B20" w:rsidRPr="00CB6596">
        <w:rPr>
          <w:rFonts w:ascii="Arial" w:hAnsi="Arial" w:cs="Arial"/>
        </w:rPr>
        <w:t xml:space="preserve"> ct) EUR su PVM</w:t>
      </w:r>
      <w:r w:rsidR="0027538D" w:rsidRPr="00CB6596">
        <w:rPr>
          <w:rFonts w:ascii="Arial" w:hAnsi="Arial" w:cs="Arial"/>
        </w:rPr>
        <w:t>.</w:t>
      </w:r>
      <w:r w:rsidR="00611B20" w:rsidRPr="00CB6596">
        <w:rPr>
          <w:rFonts w:ascii="Arial" w:hAnsi="Arial" w:cs="Arial"/>
        </w:rPr>
        <w:t xml:space="preserve"> </w:t>
      </w:r>
    </w:p>
    <w:p w:rsidR="004E26FB" w:rsidRDefault="004036F4" w:rsidP="00C15BDA">
      <w:pPr>
        <w:ind w:firstLine="357"/>
        <w:jc w:val="both"/>
        <w:rPr>
          <w:rFonts w:ascii="Arial" w:hAnsi="Arial" w:cs="Arial"/>
        </w:rPr>
      </w:pPr>
      <w:r w:rsidRPr="00CB6596">
        <w:rPr>
          <w:rFonts w:ascii="Arial" w:hAnsi="Arial" w:cs="Arial"/>
        </w:rPr>
        <w:t xml:space="preserve">Atsakinga R. Sarulienė </w:t>
      </w:r>
      <w:r w:rsidR="00516785" w:rsidRPr="00CB6596">
        <w:rPr>
          <w:rFonts w:ascii="Arial" w:hAnsi="Arial" w:cs="Arial"/>
        </w:rPr>
        <w:t xml:space="preserve">iki 2024 m. </w:t>
      </w:r>
      <w:r w:rsidR="00557C32">
        <w:rPr>
          <w:rFonts w:ascii="Arial" w:hAnsi="Arial" w:cs="Arial"/>
        </w:rPr>
        <w:t>gruodžio 23</w:t>
      </w:r>
      <w:r w:rsidR="00516785" w:rsidRPr="00CB6596">
        <w:rPr>
          <w:rFonts w:ascii="Arial" w:hAnsi="Arial" w:cs="Arial"/>
        </w:rPr>
        <w:t xml:space="preserve"> d. </w:t>
      </w:r>
    </w:p>
    <w:p w:rsidR="005A73F2" w:rsidRDefault="005A73F2" w:rsidP="00C15BDA">
      <w:pPr>
        <w:ind w:firstLine="357"/>
        <w:jc w:val="both"/>
        <w:rPr>
          <w:rFonts w:ascii="Arial" w:hAnsi="Arial" w:cs="Arial"/>
        </w:rPr>
      </w:pPr>
      <w:r>
        <w:rPr>
          <w:rFonts w:ascii="Arial" w:hAnsi="Arial" w:cs="Arial"/>
        </w:rPr>
        <w:t>PRIDEDAMA:</w:t>
      </w:r>
    </w:p>
    <w:p w:rsidR="005A73F2" w:rsidRDefault="005A73F2" w:rsidP="005A73F2">
      <w:pPr>
        <w:pStyle w:val="Sraopastraipa"/>
        <w:numPr>
          <w:ilvl w:val="0"/>
          <w:numId w:val="11"/>
        </w:numPr>
        <w:jc w:val="both"/>
        <w:rPr>
          <w:rFonts w:ascii="Arial" w:hAnsi="Arial" w:cs="Arial"/>
        </w:rPr>
      </w:pPr>
      <w:r w:rsidRPr="005A73F2">
        <w:rPr>
          <w:rFonts w:ascii="Arial" w:hAnsi="Arial" w:cs="Arial"/>
        </w:rPr>
        <w:t xml:space="preserve">2024 m. </w:t>
      </w:r>
      <w:r w:rsidR="00417B27">
        <w:rPr>
          <w:rFonts w:ascii="Arial" w:hAnsi="Arial" w:cs="Arial"/>
        </w:rPr>
        <w:t>gruodžio 19</w:t>
      </w:r>
      <w:r w:rsidRPr="005A73F2">
        <w:rPr>
          <w:rFonts w:ascii="Arial" w:hAnsi="Arial" w:cs="Arial"/>
        </w:rPr>
        <w:t xml:space="preserve"> d. rangovo UAB „Statmax“ rašt</w:t>
      </w:r>
      <w:r>
        <w:rPr>
          <w:rFonts w:ascii="Arial" w:hAnsi="Arial" w:cs="Arial"/>
        </w:rPr>
        <w:t xml:space="preserve">o kopija </w:t>
      </w:r>
      <w:r w:rsidRPr="005A73F2">
        <w:rPr>
          <w:rFonts w:ascii="Arial" w:hAnsi="Arial" w:cs="Arial"/>
        </w:rPr>
        <w:t xml:space="preserve">Nr. </w:t>
      </w:r>
      <w:r w:rsidR="00557C32">
        <w:rPr>
          <w:rFonts w:ascii="Arial" w:hAnsi="Arial" w:cs="Arial"/>
        </w:rPr>
        <w:t>S-2470</w:t>
      </w:r>
      <w:r w:rsidRPr="005A73F2">
        <w:rPr>
          <w:rFonts w:ascii="Arial" w:hAnsi="Arial" w:cs="Arial"/>
        </w:rPr>
        <w:t xml:space="preserve"> „Dėl sutartyje Nr. AS-1304 nenumatytų darbų įsigijimo</w:t>
      </w:r>
      <w:r>
        <w:rPr>
          <w:rFonts w:ascii="Arial" w:hAnsi="Arial" w:cs="Arial"/>
        </w:rPr>
        <w:t xml:space="preserve">“, 1 egz., </w:t>
      </w:r>
      <w:r w:rsidR="00557C32">
        <w:rPr>
          <w:rFonts w:ascii="Arial" w:hAnsi="Arial" w:cs="Arial"/>
        </w:rPr>
        <w:t>5</w:t>
      </w:r>
      <w:r>
        <w:rPr>
          <w:rFonts w:ascii="Arial" w:hAnsi="Arial" w:cs="Arial"/>
        </w:rPr>
        <w:t xml:space="preserve"> lapai;</w:t>
      </w:r>
    </w:p>
    <w:p w:rsidR="000D0D82" w:rsidRDefault="000D0D82" w:rsidP="005A73F2">
      <w:pPr>
        <w:pStyle w:val="Sraopastraipa"/>
        <w:numPr>
          <w:ilvl w:val="0"/>
          <w:numId w:val="11"/>
        </w:numPr>
        <w:jc w:val="both"/>
        <w:rPr>
          <w:rFonts w:ascii="Arial" w:hAnsi="Arial" w:cs="Arial"/>
        </w:rPr>
      </w:pPr>
      <w:r>
        <w:rPr>
          <w:rFonts w:ascii="Arial" w:hAnsi="Arial" w:cs="Arial"/>
        </w:rPr>
        <w:t xml:space="preserve">Papildomų (nenumatytų) darbų aktas Nr. </w:t>
      </w:r>
      <w:r w:rsidR="00557C32">
        <w:rPr>
          <w:rFonts w:ascii="Arial" w:hAnsi="Arial" w:cs="Arial"/>
        </w:rPr>
        <w:t>4</w:t>
      </w:r>
      <w:r>
        <w:rPr>
          <w:rFonts w:ascii="Arial" w:hAnsi="Arial" w:cs="Arial"/>
        </w:rPr>
        <w:t xml:space="preserve">, 1 egz., </w:t>
      </w:r>
      <w:r w:rsidR="00D10ECD">
        <w:rPr>
          <w:rFonts w:ascii="Arial" w:hAnsi="Arial" w:cs="Arial"/>
        </w:rPr>
        <w:t>26</w:t>
      </w:r>
      <w:r>
        <w:rPr>
          <w:rFonts w:ascii="Arial" w:hAnsi="Arial" w:cs="Arial"/>
        </w:rPr>
        <w:t xml:space="preserve"> lapai;</w:t>
      </w:r>
    </w:p>
    <w:p w:rsidR="000D0D82" w:rsidRDefault="000D0D82" w:rsidP="005A73F2">
      <w:pPr>
        <w:pStyle w:val="Sraopastraipa"/>
        <w:numPr>
          <w:ilvl w:val="0"/>
          <w:numId w:val="11"/>
        </w:numPr>
        <w:jc w:val="both"/>
        <w:rPr>
          <w:rFonts w:ascii="Arial" w:hAnsi="Arial" w:cs="Arial"/>
        </w:rPr>
      </w:pPr>
      <w:r>
        <w:rPr>
          <w:rFonts w:ascii="Arial" w:hAnsi="Arial" w:cs="Arial"/>
        </w:rPr>
        <w:t xml:space="preserve">Nevykdomų darbų aktas Nr. </w:t>
      </w:r>
      <w:r w:rsidR="00557C32">
        <w:rPr>
          <w:rFonts w:ascii="Arial" w:hAnsi="Arial" w:cs="Arial"/>
        </w:rPr>
        <w:t>4</w:t>
      </w:r>
      <w:r>
        <w:rPr>
          <w:rFonts w:ascii="Arial" w:hAnsi="Arial" w:cs="Arial"/>
        </w:rPr>
        <w:t xml:space="preserve">, 1 egz., </w:t>
      </w:r>
      <w:r w:rsidR="00D10ECD">
        <w:rPr>
          <w:rFonts w:ascii="Arial" w:hAnsi="Arial" w:cs="Arial"/>
        </w:rPr>
        <w:t>9</w:t>
      </w:r>
      <w:r w:rsidR="00226928">
        <w:rPr>
          <w:rFonts w:ascii="Arial" w:hAnsi="Arial" w:cs="Arial"/>
        </w:rPr>
        <w:t xml:space="preserve"> </w:t>
      </w:r>
      <w:r>
        <w:rPr>
          <w:rFonts w:ascii="Arial" w:hAnsi="Arial" w:cs="Arial"/>
        </w:rPr>
        <w:t>lapai;</w:t>
      </w:r>
    </w:p>
    <w:p w:rsidR="000D0D82" w:rsidRDefault="000D0D82" w:rsidP="005A73F2">
      <w:pPr>
        <w:pStyle w:val="Sraopastraipa"/>
        <w:numPr>
          <w:ilvl w:val="0"/>
          <w:numId w:val="11"/>
        </w:numPr>
        <w:jc w:val="both"/>
        <w:rPr>
          <w:rFonts w:ascii="Arial" w:hAnsi="Arial" w:cs="Arial"/>
        </w:rPr>
      </w:pPr>
      <w:r>
        <w:rPr>
          <w:rFonts w:ascii="Arial" w:hAnsi="Arial" w:cs="Arial"/>
        </w:rPr>
        <w:t>Objektinė sąmata, 1 egz., 1 lapas;</w:t>
      </w:r>
    </w:p>
    <w:p w:rsidR="005A73F2" w:rsidRDefault="000D0D82" w:rsidP="005A73F2">
      <w:pPr>
        <w:pStyle w:val="Sraopastraipa"/>
        <w:numPr>
          <w:ilvl w:val="0"/>
          <w:numId w:val="11"/>
        </w:numPr>
        <w:jc w:val="both"/>
        <w:rPr>
          <w:rFonts w:ascii="Arial" w:hAnsi="Arial" w:cs="Arial"/>
        </w:rPr>
      </w:pPr>
      <w:r>
        <w:rPr>
          <w:rFonts w:ascii="Arial" w:hAnsi="Arial" w:cs="Arial"/>
        </w:rPr>
        <w:t xml:space="preserve">Papildomų (nenumatytų) darbų lokalinės sąmatos, </w:t>
      </w:r>
      <w:r w:rsidR="00097E53">
        <w:rPr>
          <w:rFonts w:ascii="Arial" w:hAnsi="Arial" w:cs="Arial"/>
        </w:rPr>
        <w:t>3</w:t>
      </w:r>
      <w:r w:rsidR="00D10ECD">
        <w:rPr>
          <w:rFonts w:ascii="Arial" w:hAnsi="Arial" w:cs="Arial"/>
        </w:rPr>
        <w:t>3</w:t>
      </w:r>
      <w:r>
        <w:rPr>
          <w:rFonts w:ascii="Arial" w:hAnsi="Arial" w:cs="Arial"/>
        </w:rPr>
        <w:t xml:space="preserve"> lapai;</w:t>
      </w:r>
    </w:p>
    <w:p w:rsidR="000D0D82" w:rsidRDefault="000D0D82" w:rsidP="005A73F2">
      <w:pPr>
        <w:pStyle w:val="Sraopastraipa"/>
        <w:numPr>
          <w:ilvl w:val="0"/>
          <w:numId w:val="11"/>
        </w:numPr>
        <w:jc w:val="both"/>
        <w:rPr>
          <w:rFonts w:ascii="Arial" w:hAnsi="Arial" w:cs="Arial"/>
        </w:rPr>
      </w:pPr>
      <w:r>
        <w:rPr>
          <w:rFonts w:ascii="Arial" w:hAnsi="Arial" w:cs="Arial"/>
        </w:rPr>
        <w:t>Nevykdomų da</w:t>
      </w:r>
      <w:r w:rsidR="00417B27">
        <w:rPr>
          <w:rFonts w:ascii="Arial" w:hAnsi="Arial" w:cs="Arial"/>
        </w:rPr>
        <w:t>rbų</w:t>
      </w:r>
      <w:r>
        <w:rPr>
          <w:rFonts w:ascii="Arial" w:hAnsi="Arial" w:cs="Arial"/>
        </w:rPr>
        <w:t xml:space="preserve"> lokalinės sąmatos, </w:t>
      </w:r>
      <w:r w:rsidR="00D10ECD">
        <w:rPr>
          <w:rFonts w:ascii="Arial" w:hAnsi="Arial" w:cs="Arial"/>
        </w:rPr>
        <w:t>13</w:t>
      </w:r>
      <w:r>
        <w:rPr>
          <w:rFonts w:ascii="Arial" w:hAnsi="Arial" w:cs="Arial"/>
        </w:rPr>
        <w:t xml:space="preserve"> lapa</w:t>
      </w:r>
      <w:r w:rsidR="00097E53">
        <w:rPr>
          <w:rFonts w:ascii="Arial" w:hAnsi="Arial" w:cs="Arial"/>
        </w:rPr>
        <w:t>i</w:t>
      </w:r>
      <w:r>
        <w:rPr>
          <w:rFonts w:ascii="Arial" w:hAnsi="Arial" w:cs="Arial"/>
        </w:rPr>
        <w:t>.</w:t>
      </w:r>
    </w:p>
    <w:p w:rsidR="00097E53" w:rsidRPr="005A73F2" w:rsidRDefault="00097E53" w:rsidP="005A73F2">
      <w:pPr>
        <w:pStyle w:val="Sraopastraipa"/>
        <w:numPr>
          <w:ilvl w:val="0"/>
          <w:numId w:val="11"/>
        </w:numPr>
        <w:jc w:val="both"/>
        <w:rPr>
          <w:rFonts w:ascii="Arial" w:hAnsi="Arial" w:cs="Arial"/>
        </w:rPr>
      </w:pPr>
      <w:r>
        <w:rPr>
          <w:rFonts w:ascii="Arial" w:hAnsi="Arial" w:cs="Arial"/>
        </w:rPr>
        <w:t xml:space="preserve">Komerciniai pasiūlymai, </w:t>
      </w:r>
      <w:r w:rsidR="00D10ECD">
        <w:rPr>
          <w:rFonts w:ascii="Arial" w:hAnsi="Arial" w:cs="Arial"/>
        </w:rPr>
        <w:t>27</w:t>
      </w:r>
      <w:r w:rsidR="00226928">
        <w:rPr>
          <w:rFonts w:ascii="Arial" w:hAnsi="Arial" w:cs="Arial"/>
        </w:rPr>
        <w:t xml:space="preserve"> lapų.</w:t>
      </w:r>
    </w:p>
    <w:p w:rsidR="00C46A5F" w:rsidRPr="00CB6596" w:rsidRDefault="00C46A5F" w:rsidP="00C46A5F">
      <w:pPr>
        <w:ind w:firstLine="357"/>
        <w:jc w:val="both"/>
        <w:rPr>
          <w:rFonts w:ascii="Arial" w:hAnsi="Arial" w:cs="Arial"/>
        </w:rPr>
      </w:pPr>
    </w:p>
    <w:p w:rsidR="00B3292F" w:rsidRDefault="002726CC" w:rsidP="003E6C23">
      <w:pPr>
        <w:rPr>
          <w:rFonts w:ascii="Arial" w:hAnsi="Arial" w:cs="Arial"/>
        </w:rPr>
      </w:pPr>
      <w:r w:rsidRPr="00CB6596">
        <w:rPr>
          <w:rFonts w:ascii="Arial" w:hAnsi="Arial" w:cs="Arial"/>
        </w:rPr>
        <w:t>Pasitarimo pirmininkas</w:t>
      </w:r>
      <w:r w:rsidR="009861F8" w:rsidRPr="00CB6596">
        <w:rPr>
          <w:rFonts w:ascii="Arial" w:hAnsi="Arial" w:cs="Arial"/>
        </w:rPr>
        <w:t xml:space="preserve"> </w:t>
      </w:r>
      <w:r w:rsidR="00AC4BA1" w:rsidRPr="00CB6596">
        <w:rPr>
          <w:rFonts w:ascii="Arial" w:hAnsi="Arial" w:cs="Arial"/>
        </w:rPr>
        <w:tab/>
      </w:r>
      <w:r w:rsidR="00942DE7" w:rsidRPr="00CB6596">
        <w:rPr>
          <w:rFonts w:ascii="Arial" w:hAnsi="Arial" w:cs="Arial"/>
        </w:rPr>
        <w:tab/>
      </w:r>
      <w:r w:rsidR="00000610">
        <w:rPr>
          <w:rFonts w:ascii="Arial" w:hAnsi="Arial" w:cs="Arial"/>
        </w:rPr>
        <w:t xml:space="preserve">                                </w:t>
      </w:r>
      <w:r w:rsidR="00DE4AE3" w:rsidRPr="00CB6596">
        <w:rPr>
          <w:rFonts w:ascii="Arial" w:hAnsi="Arial" w:cs="Arial"/>
        </w:rPr>
        <w:t xml:space="preserve">                   </w:t>
      </w:r>
      <w:r w:rsidR="00737404" w:rsidRPr="00CB6596">
        <w:rPr>
          <w:rFonts w:ascii="Arial" w:hAnsi="Arial" w:cs="Arial"/>
        </w:rPr>
        <w:t>Sigitas Karbauskas</w:t>
      </w:r>
    </w:p>
    <w:p w:rsidR="00476DFA" w:rsidRDefault="00476DFA" w:rsidP="003E6C23">
      <w:pPr>
        <w:rPr>
          <w:rFonts w:ascii="Arial" w:hAnsi="Arial" w:cs="Arial"/>
        </w:rPr>
      </w:pPr>
    </w:p>
    <w:p w:rsidR="002726CC" w:rsidRPr="00CB6596" w:rsidRDefault="00476D64" w:rsidP="003E6C23">
      <w:pPr>
        <w:rPr>
          <w:rFonts w:ascii="Arial" w:hAnsi="Arial" w:cs="Arial"/>
        </w:rPr>
      </w:pPr>
      <w:r w:rsidRPr="00CB6596">
        <w:rPr>
          <w:rFonts w:ascii="Arial" w:hAnsi="Arial" w:cs="Arial"/>
        </w:rPr>
        <w:t>Pasitarimo sekretorė</w:t>
      </w:r>
      <w:r w:rsidR="002726CC" w:rsidRPr="00CB6596">
        <w:rPr>
          <w:rFonts w:ascii="Arial" w:hAnsi="Arial" w:cs="Arial"/>
        </w:rPr>
        <w:tab/>
      </w:r>
      <w:r w:rsidR="002726CC" w:rsidRPr="00CB6596">
        <w:rPr>
          <w:rFonts w:ascii="Arial" w:hAnsi="Arial" w:cs="Arial"/>
        </w:rPr>
        <w:tab/>
      </w:r>
      <w:r w:rsidR="00AC4BA1" w:rsidRPr="00CB6596">
        <w:rPr>
          <w:rFonts w:ascii="Arial" w:hAnsi="Arial" w:cs="Arial"/>
        </w:rPr>
        <w:tab/>
      </w:r>
      <w:r w:rsidR="00942DE7" w:rsidRPr="00CB6596">
        <w:rPr>
          <w:rFonts w:ascii="Arial" w:hAnsi="Arial" w:cs="Arial"/>
        </w:rPr>
        <w:tab/>
      </w:r>
      <w:r w:rsidR="00942DE7" w:rsidRPr="00CB6596">
        <w:rPr>
          <w:rFonts w:ascii="Arial" w:hAnsi="Arial" w:cs="Arial"/>
        </w:rPr>
        <w:tab/>
      </w:r>
      <w:r w:rsidR="00E176E4" w:rsidRPr="00CB6596">
        <w:rPr>
          <w:rFonts w:ascii="Arial" w:hAnsi="Arial" w:cs="Arial"/>
        </w:rPr>
        <w:t>R</w:t>
      </w:r>
      <w:r w:rsidR="00AC52D2" w:rsidRPr="00CB6596">
        <w:rPr>
          <w:rFonts w:ascii="Arial" w:hAnsi="Arial" w:cs="Arial"/>
        </w:rPr>
        <w:t>ūta</w:t>
      </w:r>
      <w:r w:rsidR="002B711B" w:rsidRPr="00CB6596">
        <w:rPr>
          <w:rFonts w:ascii="Arial" w:hAnsi="Arial" w:cs="Arial"/>
        </w:rPr>
        <w:t xml:space="preserve"> Sarulienė</w:t>
      </w:r>
    </w:p>
    <w:sectPr w:rsidR="002726CC" w:rsidRPr="00CB6596" w:rsidSect="00476DFA">
      <w:pgSz w:w="11906" w:h="16838"/>
      <w:pgMar w:top="993" w:right="567" w:bottom="709"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D70" w:rsidRDefault="00703D70" w:rsidP="00226827">
      <w:r>
        <w:separator/>
      </w:r>
    </w:p>
  </w:endnote>
  <w:endnote w:type="continuationSeparator" w:id="0">
    <w:p w:rsidR="00703D70" w:rsidRDefault="00703D70" w:rsidP="0022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D70" w:rsidRDefault="00703D70" w:rsidP="00226827">
      <w:r>
        <w:separator/>
      </w:r>
    </w:p>
  </w:footnote>
  <w:footnote w:type="continuationSeparator" w:id="0">
    <w:p w:rsidR="00703D70" w:rsidRDefault="00703D70" w:rsidP="00226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6F3B"/>
    <w:multiLevelType w:val="hybridMultilevel"/>
    <w:tmpl w:val="8AEC16F0"/>
    <w:lvl w:ilvl="0" w:tplc="852211F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127A01C1"/>
    <w:multiLevelType w:val="hybridMultilevel"/>
    <w:tmpl w:val="517A2390"/>
    <w:lvl w:ilvl="0" w:tplc="AAE8146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242E0"/>
    <w:multiLevelType w:val="hybridMultilevel"/>
    <w:tmpl w:val="35FC5C9E"/>
    <w:lvl w:ilvl="0" w:tplc="C6EE42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7B297A"/>
    <w:multiLevelType w:val="hybridMultilevel"/>
    <w:tmpl w:val="CE400118"/>
    <w:lvl w:ilvl="0" w:tplc="B80A0BA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 w15:restartNumberingAfterBreak="0">
    <w:nsid w:val="2B1A30EA"/>
    <w:multiLevelType w:val="hybridMultilevel"/>
    <w:tmpl w:val="9DC28ED4"/>
    <w:lvl w:ilvl="0" w:tplc="58123CD2">
      <w:start w:val="1"/>
      <w:numFmt w:val="decimal"/>
      <w:lvlText w:val="%1."/>
      <w:lvlJc w:val="left"/>
      <w:pPr>
        <w:ind w:left="717" w:hanging="360"/>
      </w:pPr>
      <w:rPr>
        <w:rFonts w:hint="default"/>
        <w:b/>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5" w15:restartNumberingAfterBreak="0">
    <w:nsid w:val="485D6124"/>
    <w:multiLevelType w:val="hybridMultilevel"/>
    <w:tmpl w:val="F28475B2"/>
    <w:lvl w:ilvl="0" w:tplc="F4B0C146">
      <w:start w:val="1"/>
      <w:numFmt w:val="decimal"/>
      <w:lvlText w:val="%1."/>
      <w:lvlJc w:val="left"/>
      <w:pPr>
        <w:ind w:left="1001"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51242765"/>
    <w:multiLevelType w:val="hybridMultilevel"/>
    <w:tmpl w:val="36B0550A"/>
    <w:lvl w:ilvl="0" w:tplc="2FB0C190">
      <w:start w:val="1"/>
      <w:numFmt w:val="decimal"/>
      <w:lvlText w:val="%1."/>
      <w:lvlJc w:val="left"/>
      <w:pPr>
        <w:ind w:left="717" w:hanging="360"/>
      </w:pPr>
      <w:rPr>
        <w:rFonts w:hint="default"/>
        <w:b/>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51EB5AC2"/>
    <w:multiLevelType w:val="hybridMultilevel"/>
    <w:tmpl w:val="27E60BF8"/>
    <w:lvl w:ilvl="0" w:tplc="F4B0C14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15:restartNumberingAfterBreak="0">
    <w:nsid w:val="6270290C"/>
    <w:multiLevelType w:val="hybridMultilevel"/>
    <w:tmpl w:val="73DC42A2"/>
    <w:lvl w:ilvl="0" w:tplc="432A278C">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FA65F3"/>
    <w:multiLevelType w:val="hybridMultilevel"/>
    <w:tmpl w:val="1AC65D8E"/>
    <w:lvl w:ilvl="0" w:tplc="3BE425D0">
      <w:start w:val="1"/>
      <w:numFmt w:val="decimal"/>
      <w:lvlText w:val="%1."/>
      <w:lvlJc w:val="left"/>
      <w:pPr>
        <w:ind w:left="777" w:hanging="360"/>
      </w:pPr>
      <w:rPr>
        <w:rFonts w:hint="default"/>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0" w15:restartNumberingAfterBreak="0">
    <w:nsid w:val="7EFE3A2F"/>
    <w:multiLevelType w:val="hybridMultilevel"/>
    <w:tmpl w:val="1124D622"/>
    <w:lvl w:ilvl="0" w:tplc="732CEF2E">
      <w:start w:val="1"/>
      <w:numFmt w:val="decimal"/>
      <w:lvlText w:val="%1."/>
      <w:lvlJc w:val="left"/>
      <w:pPr>
        <w:ind w:left="360" w:hanging="360"/>
      </w:pPr>
      <w:rPr>
        <w:rFonts w:ascii="Times New Roman" w:eastAsia="Times New Roman" w:hAnsi="Times New Roman" w:cs="Times New Roman"/>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2094562">
    <w:abstractNumId w:val="2"/>
  </w:num>
  <w:num w:numId="2" w16cid:durableId="1419130008">
    <w:abstractNumId w:val="1"/>
  </w:num>
  <w:num w:numId="3" w16cid:durableId="1603151379">
    <w:abstractNumId w:val="8"/>
  </w:num>
  <w:num w:numId="4" w16cid:durableId="1471284738">
    <w:abstractNumId w:val="10"/>
  </w:num>
  <w:num w:numId="5" w16cid:durableId="1386951353">
    <w:abstractNumId w:val="7"/>
  </w:num>
  <w:num w:numId="6" w16cid:durableId="1655524110">
    <w:abstractNumId w:val="5"/>
  </w:num>
  <w:num w:numId="7" w16cid:durableId="1874267553">
    <w:abstractNumId w:val="3"/>
  </w:num>
  <w:num w:numId="8" w16cid:durableId="14776359">
    <w:abstractNumId w:val="6"/>
  </w:num>
  <w:num w:numId="9" w16cid:durableId="152450893">
    <w:abstractNumId w:val="9"/>
  </w:num>
  <w:num w:numId="10" w16cid:durableId="1035622938">
    <w:abstractNumId w:val="4"/>
  </w:num>
  <w:num w:numId="11" w16cid:durableId="13494789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xbWCUyiHd41vK6SFzN5Knm1fcwDC2Wx3aIXZ2t+br31kauiDECsHXswOuj4VVQ8zLYrhSh82UrOU6TFkOf7NA==" w:salt="EhPYWp//Kgn1JkHy0Gk5Uw=="/>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23"/>
    <w:rsid w:val="00000205"/>
    <w:rsid w:val="000004C7"/>
    <w:rsid w:val="00000610"/>
    <w:rsid w:val="000020F7"/>
    <w:rsid w:val="00003E3A"/>
    <w:rsid w:val="000040F0"/>
    <w:rsid w:val="00013DA5"/>
    <w:rsid w:val="00015E12"/>
    <w:rsid w:val="00017775"/>
    <w:rsid w:val="00020AC3"/>
    <w:rsid w:val="0002142C"/>
    <w:rsid w:val="00021FA7"/>
    <w:rsid w:val="00022A39"/>
    <w:rsid w:val="00022C9B"/>
    <w:rsid w:val="00027035"/>
    <w:rsid w:val="0003128D"/>
    <w:rsid w:val="0004416D"/>
    <w:rsid w:val="00044CC8"/>
    <w:rsid w:val="000459F6"/>
    <w:rsid w:val="000460C6"/>
    <w:rsid w:val="00050C12"/>
    <w:rsid w:val="00051C3C"/>
    <w:rsid w:val="000526A2"/>
    <w:rsid w:val="00052C6D"/>
    <w:rsid w:val="00061A5F"/>
    <w:rsid w:val="00062C2D"/>
    <w:rsid w:val="00063B76"/>
    <w:rsid w:val="00064343"/>
    <w:rsid w:val="00065BB4"/>
    <w:rsid w:val="00071026"/>
    <w:rsid w:val="00073859"/>
    <w:rsid w:val="00074B78"/>
    <w:rsid w:val="000754E4"/>
    <w:rsid w:val="0008245E"/>
    <w:rsid w:val="00086441"/>
    <w:rsid w:val="000920C9"/>
    <w:rsid w:val="000935A1"/>
    <w:rsid w:val="000935FB"/>
    <w:rsid w:val="000954B7"/>
    <w:rsid w:val="000975FB"/>
    <w:rsid w:val="0009787B"/>
    <w:rsid w:val="00097E53"/>
    <w:rsid w:val="000A047E"/>
    <w:rsid w:val="000A4ECC"/>
    <w:rsid w:val="000B003D"/>
    <w:rsid w:val="000B3B16"/>
    <w:rsid w:val="000B6791"/>
    <w:rsid w:val="000B786E"/>
    <w:rsid w:val="000B78D0"/>
    <w:rsid w:val="000C0643"/>
    <w:rsid w:val="000C1219"/>
    <w:rsid w:val="000C14DA"/>
    <w:rsid w:val="000C1B69"/>
    <w:rsid w:val="000C2863"/>
    <w:rsid w:val="000C5EA9"/>
    <w:rsid w:val="000C61F6"/>
    <w:rsid w:val="000D0AFB"/>
    <w:rsid w:val="000D0D82"/>
    <w:rsid w:val="000D3E89"/>
    <w:rsid w:val="000D40EC"/>
    <w:rsid w:val="000E1302"/>
    <w:rsid w:val="000E5E8E"/>
    <w:rsid w:val="000F045D"/>
    <w:rsid w:val="000F0697"/>
    <w:rsid w:val="000F234D"/>
    <w:rsid w:val="000F2FB6"/>
    <w:rsid w:val="000F4019"/>
    <w:rsid w:val="000F4C2C"/>
    <w:rsid w:val="000F596A"/>
    <w:rsid w:val="000F7296"/>
    <w:rsid w:val="00103D00"/>
    <w:rsid w:val="0010451C"/>
    <w:rsid w:val="00105C83"/>
    <w:rsid w:val="00106049"/>
    <w:rsid w:val="001074C5"/>
    <w:rsid w:val="00110ECB"/>
    <w:rsid w:val="00112852"/>
    <w:rsid w:val="00115A32"/>
    <w:rsid w:val="0011749A"/>
    <w:rsid w:val="00117D96"/>
    <w:rsid w:val="00117F48"/>
    <w:rsid w:val="00125C2B"/>
    <w:rsid w:val="00126FB3"/>
    <w:rsid w:val="00127D4C"/>
    <w:rsid w:val="001341E7"/>
    <w:rsid w:val="0013483C"/>
    <w:rsid w:val="001363B9"/>
    <w:rsid w:val="00136F12"/>
    <w:rsid w:val="00137562"/>
    <w:rsid w:val="00137F68"/>
    <w:rsid w:val="0014201E"/>
    <w:rsid w:val="00144D77"/>
    <w:rsid w:val="00150A2B"/>
    <w:rsid w:val="00155492"/>
    <w:rsid w:val="00161A04"/>
    <w:rsid w:val="00162A2C"/>
    <w:rsid w:val="001649FA"/>
    <w:rsid w:val="00164B0C"/>
    <w:rsid w:val="00171FDF"/>
    <w:rsid w:val="0017360A"/>
    <w:rsid w:val="00173BD1"/>
    <w:rsid w:val="00173C04"/>
    <w:rsid w:val="0017568D"/>
    <w:rsid w:val="00175E06"/>
    <w:rsid w:val="001808C3"/>
    <w:rsid w:val="00180AE9"/>
    <w:rsid w:val="001830A1"/>
    <w:rsid w:val="0018476A"/>
    <w:rsid w:val="00184C38"/>
    <w:rsid w:val="001878D5"/>
    <w:rsid w:val="00191036"/>
    <w:rsid w:val="001A0D0A"/>
    <w:rsid w:val="001A625A"/>
    <w:rsid w:val="001A646B"/>
    <w:rsid w:val="001A70F4"/>
    <w:rsid w:val="001A7DFC"/>
    <w:rsid w:val="001B3555"/>
    <w:rsid w:val="001B6B5E"/>
    <w:rsid w:val="001C331B"/>
    <w:rsid w:val="001C43D7"/>
    <w:rsid w:val="001C6237"/>
    <w:rsid w:val="001C6A29"/>
    <w:rsid w:val="001C6C86"/>
    <w:rsid w:val="001C77C0"/>
    <w:rsid w:val="001D3E74"/>
    <w:rsid w:val="001E246A"/>
    <w:rsid w:val="001E3C24"/>
    <w:rsid w:val="001E7BDB"/>
    <w:rsid w:val="001F239B"/>
    <w:rsid w:val="001F63D0"/>
    <w:rsid w:val="001F645E"/>
    <w:rsid w:val="00201A3B"/>
    <w:rsid w:val="00201E87"/>
    <w:rsid w:val="00203093"/>
    <w:rsid w:val="002060B5"/>
    <w:rsid w:val="0021391B"/>
    <w:rsid w:val="00213AD4"/>
    <w:rsid w:val="00216D04"/>
    <w:rsid w:val="00220F7A"/>
    <w:rsid w:val="002227B8"/>
    <w:rsid w:val="00226697"/>
    <w:rsid w:val="00226743"/>
    <w:rsid w:val="00226827"/>
    <w:rsid w:val="002268E9"/>
    <w:rsid w:val="00226928"/>
    <w:rsid w:val="00234819"/>
    <w:rsid w:val="00235421"/>
    <w:rsid w:val="00236EC4"/>
    <w:rsid w:val="002374D0"/>
    <w:rsid w:val="002442D9"/>
    <w:rsid w:val="002467A9"/>
    <w:rsid w:val="00253AD4"/>
    <w:rsid w:val="00254151"/>
    <w:rsid w:val="00260783"/>
    <w:rsid w:val="00261BB8"/>
    <w:rsid w:val="0026535D"/>
    <w:rsid w:val="0026592B"/>
    <w:rsid w:val="002726CC"/>
    <w:rsid w:val="0027538D"/>
    <w:rsid w:val="00275C92"/>
    <w:rsid w:val="00276C9F"/>
    <w:rsid w:val="002841E7"/>
    <w:rsid w:val="002846B3"/>
    <w:rsid w:val="00285C96"/>
    <w:rsid w:val="00285D45"/>
    <w:rsid w:val="002919BF"/>
    <w:rsid w:val="00295F20"/>
    <w:rsid w:val="002964AA"/>
    <w:rsid w:val="002A7AF3"/>
    <w:rsid w:val="002A7C5B"/>
    <w:rsid w:val="002B5E02"/>
    <w:rsid w:val="002B6863"/>
    <w:rsid w:val="002B711B"/>
    <w:rsid w:val="002C0F72"/>
    <w:rsid w:val="002C40D4"/>
    <w:rsid w:val="002D0D14"/>
    <w:rsid w:val="002D1C9B"/>
    <w:rsid w:val="002D64E7"/>
    <w:rsid w:val="002E0DB5"/>
    <w:rsid w:val="002E6C43"/>
    <w:rsid w:val="002F3A73"/>
    <w:rsid w:val="002F4BB5"/>
    <w:rsid w:val="002F4DF2"/>
    <w:rsid w:val="002F4E18"/>
    <w:rsid w:val="002F708B"/>
    <w:rsid w:val="003035AE"/>
    <w:rsid w:val="00304E7E"/>
    <w:rsid w:val="00312C02"/>
    <w:rsid w:val="00313D18"/>
    <w:rsid w:val="0031538D"/>
    <w:rsid w:val="003159E1"/>
    <w:rsid w:val="003165AC"/>
    <w:rsid w:val="00320FB1"/>
    <w:rsid w:val="00323EEC"/>
    <w:rsid w:val="00325247"/>
    <w:rsid w:val="00325C1A"/>
    <w:rsid w:val="00326973"/>
    <w:rsid w:val="00331495"/>
    <w:rsid w:val="00332AE4"/>
    <w:rsid w:val="00333963"/>
    <w:rsid w:val="00333ADC"/>
    <w:rsid w:val="0034172C"/>
    <w:rsid w:val="00346FAD"/>
    <w:rsid w:val="00347384"/>
    <w:rsid w:val="00347B02"/>
    <w:rsid w:val="00350AB4"/>
    <w:rsid w:val="00351B92"/>
    <w:rsid w:val="00354986"/>
    <w:rsid w:val="00360D3B"/>
    <w:rsid w:val="0036370E"/>
    <w:rsid w:val="00367366"/>
    <w:rsid w:val="00367521"/>
    <w:rsid w:val="00367661"/>
    <w:rsid w:val="0037308E"/>
    <w:rsid w:val="00376920"/>
    <w:rsid w:val="003804C2"/>
    <w:rsid w:val="00383CF7"/>
    <w:rsid w:val="003855C1"/>
    <w:rsid w:val="003928D0"/>
    <w:rsid w:val="00393733"/>
    <w:rsid w:val="00394A53"/>
    <w:rsid w:val="0039597E"/>
    <w:rsid w:val="00396E11"/>
    <w:rsid w:val="003970DD"/>
    <w:rsid w:val="003A19D0"/>
    <w:rsid w:val="003B304D"/>
    <w:rsid w:val="003B5C25"/>
    <w:rsid w:val="003C11E6"/>
    <w:rsid w:val="003C3011"/>
    <w:rsid w:val="003C4411"/>
    <w:rsid w:val="003C5792"/>
    <w:rsid w:val="003C710D"/>
    <w:rsid w:val="003D04E6"/>
    <w:rsid w:val="003D2256"/>
    <w:rsid w:val="003D2C85"/>
    <w:rsid w:val="003D4120"/>
    <w:rsid w:val="003D4B3E"/>
    <w:rsid w:val="003E06C0"/>
    <w:rsid w:val="003E6AD8"/>
    <w:rsid w:val="003E6C23"/>
    <w:rsid w:val="003E7C71"/>
    <w:rsid w:val="003F1608"/>
    <w:rsid w:val="003F4F0C"/>
    <w:rsid w:val="003F7324"/>
    <w:rsid w:val="00400EFE"/>
    <w:rsid w:val="004036F4"/>
    <w:rsid w:val="00403B95"/>
    <w:rsid w:val="00403D38"/>
    <w:rsid w:val="00404CC9"/>
    <w:rsid w:val="00411419"/>
    <w:rsid w:val="004129B8"/>
    <w:rsid w:val="00415151"/>
    <w:rsid w:val="00415251"/>
    <w:rsid w:val="004179E4"/>
    <w:rsid w:val="00417B27"/>
    <w:rsid w:val="00426D19"/>
    <w:rsid w:val="00427733"/>
    <w:rsid w:val="00431268"/>
    <w:rsid w:val="004334A6"/>
    <w:rsid w:val="00436703"/>
    <w:rsid w:val="00436AB3"/>
    <w:rsid w:val="0044658D"/>
    <w:rsid w:val="00447576"/>
    <w:rsid w:val="004518CD"/>
    <w:rsid w:val="00460086"/>
    <w:rsid w:val="00460792"/>
    <w:rsid w:val="00460864"/>
    <w:rsid w:val="00460CA2"/>
    <w:rsid w:val="004618C9"/>
    <w:rsid w:val="0046195E"/>
    <w:rsid w:val="00461976"/>
    <w:rsid w:val="00461CF9"/>
    <w:rsid w:val="00463503"/>
    <w:rsid w:val="00466E18"/>
    <w:rsid w:val="00472ED1"/>
    <w:rsid w:val="004731BD"/>
    <w:rsid w:val="00473E56"/>
    <w:rsid w:val="00476D64"/>
    <w:rsid w:val="00476DFA"/>
    <w:rsid w:val="0047708F"/>
    <w:rsid w:val="004804C4"/>
    <w:rsid w:val="00481AAB"/>
    <w:rsid w:val="004844DF"/>
    <w:rsid w:val="0048685C"/>
    <w:rsid w:val="00487FB3"/>
    <w:rsid w:val="00490EB3"/>
    <w:rsid w:val="004924BA"/>
    <w:rsid w:val="00492646"/>
    <w:rsid w:val="004940DB"/>
    <w:rsid w:val="004A0577"/>
    <w:rsid w:val="004A3B20"/>
    <w:rsid w:val="004A423B"/>
    <w:rsid w:val="004A7740"/>
    <w:rsid w:val="004B05C5"/>
    <w:rsid w:val="004B2152"/>
    <w:rsid w:val="004B5542"/>
    <w:rsid w:val="004B7D0F"/>
    <w:rsid w:val="004C0000"/>
    <w:rsid w:val="004C00CB"/>
    <w:rsid w:val="004C3FB8"/>
    <w:rsid w:val="004C7207"/>
    <w:rsid w:val="004C7A1E"/>
    <w:rsid w:val="004D1075"/>
    <w:rsid w:val="004D563C"/>
    <w:rsid w:val="004E193C"/>
    <w:rsid w:val="004E26FB"/>
    <w:rsid w:val="004E4B65"/>
    <w:rsid w:val="004E77AD"/>
    <w:rsid w:val="004F045E"/>
    <w:rsid w:val="004F2504"/>
    <w:rsid w:val="004F28AB"/>
    <w:rsid w:val="004F4C12"/>
    <w:rsid w:val="004F6703"/>
    <w:rsid w:val="004F6E7D"/>
    <w:rsid w:val="0051568F"/>
    <w:rsid w:val="00516785"/>
    <w:rsid w:val="00517A91"/>
    <w:rsid w:val="00517BC7"/>
    <w:rsid w:val="00517C74"/>
    <w:rsid w:val="00520121"/>
    <w:rsid w:val="005203BE"/>
    <w:rsid w:val="00520C56"/>
    <w:rsid w:val="005263C3"/>
    <w:rsid w:val="00527AA3"/>
    <w:rsid w:val="0053053F"/>
    <w:rsid w:val="005315F7"/>
    <w:rsid w:val="00531F61"/>
    <w:rsid w:val="00535749"/>
    <w:rsid w:val="00543D35"/>
    <w:rsid w:val="00544E7B"/>
    <w:rsid w:val="0054535D"/>
    <w:rsid w:val="00545CD7"/>
    <w:rsid w:val="00552726"/>
    <w:rsid w:val="00555E53"/>
    <w:rsid w:val="00556FC3"/>
    <w:rsid w:val="00557C32"/>
    <w:rsid w:val="00560946"/>
    <w:rsid w:val="00562D2C"/>
    <w:rsid w:val="005633AF"/>
    <w:rsid w:val="00563B7F"/>
    <w:rsid w:val="00566485"/>
    <w:rsid w:val="005665DA"/>
    <w:rsid w:val="00571A60"/>
    <w:rsid w:val="00573049"/>
    <w:rsid w:val="00573C0E"/>
    <w:rsid w:val="00580714"/>
    <w:rsid w:val="005832B2"/>
    <w:rsid w:val="00583417"/>
    <w:rsid w:val="00583931"/>
    <w:rsid w:val="00583B75"/>
    <w:rsid w:val="005859DF"/>
    <w:rsid w:val="00587472"/>
    <w:rsid w:val="00590CE4"/>
    <w:rsid w:val="00591099"/>
    <w:rsid w:val="00591EB1"/>
    <w:rsid w:val="005952CF"/>
    <w:rsid w:val="00595A3E"/>
    <w:rsid w:val="005A283F"/>
    <w:rsid w:val="005A2A62"/>
    <w:rsid w:val="005A3752"/>
    <w:rsid w:val="005A5A82"/>
    <w:rsid w:val="005A600D"/>
    <w:rsid w:val="005A6E37"/>
    <w:rsid w:val="005A73F2"/>
    <w:rsid w:val="005B0559"/>
    <w:rsid w:val="005C322B"/>
    <w:rsid w:val="005C4B7D"/>
    <w:rsid w:val="005C5521"/>
    <w:rsid w:val="005C57D5"/>
    <w:rsid w:val="005C67E6"/>
    <w:rsid w:val="005D4DED"/>
    <w:rsid w:val="005D5337"/>
    <w:rsid w:val="005D62F0"/>
    <w:rsid w:val="005D6ED5"/>
    <w:rsid w:val="005E036C"/>
    <w:rsid w:val="005E03A3"/>
    <w:rsid w:val="005E09CB"/>
    <w:rsid w:val="005E116E"/>
    <w:rsid w:val="005E249B"/>
    <w:rsid w:val="005E2ADF"/>
    <w:rsid w:val="005E30A3"/>
    <w:rsid w:val="005E65B0"/>
    <w:rsid w:val="005E78E9"/>
    <w:rsid w:val="005F2761"/>
    <w:rsid w:val="005F40B8"/>
    <w:rsid w:val="0060199B"/>
    <w:rsid w:val="0060350F"/>
    <w:rsid w:val="006053A2"/>
    <w:rsid w:val="006068E5"/>
    <w:rsid w:val="00607EDF"/>
    <w:rsid w:val="00611B20"/>
    <w:rsid w:val="00612C8D"/>
    <w:rsid w:val="00623934"/>
    <w:rsid w:val="006245DF"/>
    <w:rsid w:val="00625499"/>
    <w:rsid w:val="00630361"/>
    <w:rsid w:val="0063092C"/>
    <w:rsid w:val="006321D1"/>
    <w:rsid w:val="006360F3"/>
    <w:rsid w:val="00636213"/>
    <w:rsid w:val="00640883"/>
    <w:rsid w:val="006517AF"/>
    <w:rsid w:val="00652105"/>
    <w:rsid w:val="00653F7D"/>
    <w:rsid w:val="00654A83"/>
    <w:rsid w:val="00660CFB"/>
    <w:rsid w:val="0066356E"/>
    <w:rsid w:val="006650F3"/>
    <w:rsid w:val="006763DC"/>
    <w:rsid w:val="00676B65"/>
    <w:rsid w:val="006807CA"/>
    <w:rsid w:val="00685BFE"/>
    <w:rsid w:val="00687E54"/>
    <w:rsid w:val="00687F1A"/>
    <w:rsid w:val="00693E8E"/>
    <w:rsid w:val="006A0969"/>
    <w:rsid w:val="006A0E97"/>
    <w:rsid w:val="006A3D13"/>
    <w:rsid w:val="006A484B"/>
    <w:rsid w:val="006A553A"/>
    <w:rsid w:val="006B69B8"/>
    <w:rsid w:val="006C41B8"/>
    <w:rsid w:val="006C4230"/>
    <w:rsid w:val="006C6C57"/>
    <w:rsid w:val="006D0C78"/>
    <w:rsid w:val="006D16F8"/>
    <w:rsid w:val="006D3CD3"/>
    <w:rsid w:val="006D51D4"/>
    <w:rsid w:val="006D5EA6"/>
    <w:rsid w:val="006D7F65"/>
    <w:rsid w:val="006D7FAA"/>
    <w:rsid w:val="006E0D53"/>
    <w:rsid w:val="006E0F67"/>
    <w:rsid w:val="006E1EA7"/>
    <w:rsid w:val="006E21B7"/>
    <w:rsid w:val="006E6833"/>
    <w:rsid w:val="006F16E3"/>
    <w:rsid w:val="006F1B7E"/>
    <w:rsid w:val="00700514"/>
    <w:rsid w:val="00701FAE"/>
    <w:rsid w:val="00703357"/>
    <w:rsid w:val="00703D70"/>
    <w:rsid w:val="00706767"/>
    <w:rsid w:val="00706C48"/>
    <w:rsid w:val="00715E40"/>
    <w:rsid w:val="0071728D"/>
    <w:rsid w:val="00721E89"/>
    <w:rsid w:val="00724A58"/>
    <w:rsid w:val="00724C3E"/>
    <w:rsid w:val="00724DAA"/>
    <w:rsid w:val="007305C4"/>
    <w:rsid w:val="00731CEF"/>
    <w:rsid w:val="007344D9"/>
    <w:rsid w:val="00737404"/>
    <w:rsid w:val="0074227F"/>
    <w:rsid w:val="00743A78"/>
    <w:rsid w:val="007457B7"/>
    <w:rsid w:val="007514CB"/>
    <w:rsid w:val="0075231B"/>
    <w:rsid w:val="00752650"/>
    <w:rsid w:val="00756055"/>
    <w:rsid w:val="007577A0"/>
    <w:rsid w:val="00760055"/>
    <w:rsid w:val="0076130C"/>
    <w:rsid w:val="0076302E"/>
    <w:rsid w:val="00765A6A"/>
    <w:rsid w:val="007660CC"/>
    <w:rsid w:val="00770A4D"/>
    <w:rsid w:val="007727AA"/>
    <w:rsid w:val="007770FF"/>
    <w:rsid w:val="00782758"/>
    <w:rsid w:val="007860FE"/>
    <w:rsid w:val="00790619"/>
    <w:rsid w:val="00790675"/>
    <w:rsid w:val="00794ED0"/>
    <w:rsid w:val="0079599C"/>
    <w:rsid w:val="007A0E63"/>
    <w:rsid w:val="007A1104"/>
    <w:rsid w:val="007A5ED6"/>
    <w:rsid w:val="007A7132"/>
    <w:rsid w:val="007B0AE2"/>
    <w:rsid w:val="007B2C1B"/>
    <w:rsid w:val="007B4ABA"/>
    <w:rsid w:val="007B62AA"/>
    <w:rsid w:val="007B78BA"/>
    <w:rsid w:val="007B7D18"/>
    <w:rsid w:val="007C40E2"/>
    <w:rsid w:val="007D099D"/>
    <w:rsid w:val="007D50BC"/>
    <w:rsid w:val="007D7BC2"/>
    <w:rsid w:val="007E1EC7"/>
    <w:rsid w:val="007E21D9"/>
    <w:rsid w:val="007E299D"/>
    <w:rsid w:val="007F05AF"/>
    <w:rsid w:val="007F5CDE"/>
    <w:rsid w:val="007F778A"/>
    <w:rsid w:val="0080347A"/>
    <w:rsid w:val="0080410D"/>
    <w:rsid w:val="0081590C"/>
    <w:rsid w:val="00816A81"/>
    <w:rsid w:val="00817347"/>
    <w:rsid w:val="008175AE"/>
    <w:rsid w:val="00822500"/>
    <w:rsid w:val="00826951"/>
    <w:rsid w:val="008271BA"/>
    <w:rsid w:val="0083004B"/>
    <w:rsid w:val="00830E40"/>
    <w:rsid w:val="00831A16"/>
    <w:rsid w:val="008323A8"/>
    <w:rsid w:val="0083302C"/>
    <w:rsid w:val="00835AE3"/>
    <w:rsid w:val="00842FDD"/>
    <w:rsid w:val="00845906"/>
    <w:rsid w:val="00847B8F"/>
    <w:rsid w:val="0085039D"/>
    <w:rsid w:val="008516C5"/>
    <w:rsid w:val="00853DA2"/>
    <w:rsid w:val="008543F3"/>
    <w:rsid w:val="008558B9"/>
    <w:rsid w:val="00856439"/>
    <w:rsid w:val="00856F41"/>
    <w:rsid w:val="00860DA9"/>
    <w:rsid w:val="008620AD"/>
    <w:rsid w:val="00862D43"/>
    <w:rsid w:val="00863507"/>
    <w:rsid w:val="008641C9"/>
    <w:rsid w:val="00866B65"/>
    <w:rsid w:val="0086729A"/>
    <w:rsid w:val="008734E1"/>
    <w:rsid w:val="008742FB"/>
    <w:rsid w:val="008776F0"/>
    <w:rsid w:val="00883998"/>
    <w:rsid w:val="00884EAA"/>
    <w:rsid w:val="00885F93"/>
    <w:rsid w:val="00887504"/>
    <w:rsid w:val="0089030F"/>
    <w:rsid w:val="0089365C"/>
    <w:rsid w:val="008947C9"/>
    <w:rsid w:val="00897E2F"/>
    <w:rsid w:val="008A1EC4"/>
    <w:rsid w:val="008A2388"/>
    <w:rsid w:val="008A5A8B"/>
    <w:rsid w:val="008A5B84"/>
    <w:rsid w:val="008B0292"/>
    <w:rsid w:val="008B21F6"/>
    <w:rsid w:val="008B78C2"/>
    <w:rsid w:val="008C244D"/>
    <w:rsid w:val="008C3852"/>
    <w:rsid w:val="008C3FFB"/>
    <w:rsid w:val="008C5094"/>
    <w:rsid w:val="008C7404"/>
    <w:rsid w:val="008D2257"/>
    <w:rsid w:val="008D337C"/>
    <w:rsid w:val="008D39D1"/>
    <w:rsid w:val="008D3B27"/>
    <w:rsid w:val="008D4C27"/>
    <w:rsid w:val="008D6613"/>
    <w:rsid w:val="008D72C2"/>
    <w:rsid w:val="008E124F"/>
    <w:rsid w:val="008E1D59"/>
    <w:rsid w:val="008F366D"/>
    <w:rsid w:val="008F5214"/>
    <w:rsid w:val="008F527A"/>
    <w:rsid w:val="008F7DF5"/>
    <w:rsid w:val="00900656"/>
    <w:rsid w:val="0091458C"/>
    <w:rsid w:val="0091758A"/>
    <w:rsid w:val="00917840"/>
    <w:rsid w:val="0092146E"/>
    <w:rsid w:val="00922B37"/>
    <w:rsid w:val="00927E92"/>
    <w:rsid w:val="00932D80"/>
    <w:rsid w:val="00935F78"/>
    <w:rsid w:val="00936DB4"/>
    <w:rsid w:val="00937434"/>
    <w:rsid w:val="00942073"/>
    <w:rsid w:val="00942DE7"/>
    <w:rsid w:val="00951879"/>
    <w:rsid w:val="0095287F"/>
    <w:rsid w:val="00955043"/>
    <w:rsid w:val="009560A5"/>
    <w:rsid w:val="009569C3"/>
    <w:rsid w:val="009633DA"/>
    <w:rsid w:val="00966181"/>
    <w:rsid w:val="009747A8"/>
    <w:rsid w:val="009805B2"/>
    <w:rsid w:val="00980AB5"/>
    <w:rsid w:val="00980AF4"/>
    <w:rsid w:val="00981A09"/>
    <w:rsid w:val="009845FA"/>
    <w:rsid w:val="009861F8"/>
    <w:rsid w:val="009936B4"/>
    <w:rsid w:val="009977B5"/>
    <w:rsid w:val="009A1645"/>
    <w:rsid w:val="009A37C6"/>
    <w:rsid w:val="009A3BEE"/>
    <w:rsid w:val="009B37CB"/>
    <w:rsid w:val="009B6490"/>
    <w:rsid w:val="009B6EB2"/>
    <w:rsid w:val="009C0084"/>
    <w:rsid w:val="009D2B76"/>
    <w:rsid w:val="009D64A0"/>
    <w:rsid w:val="009E247A"/>
    <w:rsid w:val="009E387B"/>
    <w:rsid w:val="009E4A1E"/>
    <w:rsid w:val="009F067F"/>
    <w:rsid w:val="009F6D8B"/>
    <w:rsid w:val="00A0129A"/>
    <w:rsid w:val="00A01657"/>
    <w:rsid w:val="00A01B5F"/>
    <w:rsid w:val="00A0200D"/>
    <w:rsid w:val="00A05090"/>
    <w:rsid w:val="00A065CC"/>
    <w:rsid w:val="00A07C52"/>
    <w:rsid w:val="00A10421"/>
    <w:rsid w:val="00A115A5"/>
    <w:rsid w:val="00A1347A"/>
    <w:rsid w:val="00A223D5"/>
    <w:rsid w:val="00A30CB3"/>
    <w:rsid w:val="00A32ADB"/>
    <w:rsid w:val="00A32E6C"/>
    <w:rsid w:val="00A34CC1"/>
    <w:rsid w:val="00A37DE4"/>
    <w:rsid w:val="00A400E2"/>
    <w:rsid w:val="00A417BF"/>
    <w:rsid w:val="00A5008C"/>
    <w:rsid w:val="00A50AD4"/>
    <w:rsid w:val="00A541D1"/>
    <w:rsid w:val="00A562DA"/>
    <w:rsid w:val="00A57B66"/>
    <w:rsid w:val="00A64AF1"/>
    <w:rsid w:val="00A66270"/>
    <w:rsid w:val="00A73AE4"/>
    <w:rsid w:val="00A73FC9"/>
    <w:rsid w:val="00A76950"/>
    <w:rsid w:val="00A76B12"/>
    <w:rsid w:val="00A77ED3"/>
    <w:rsid w:val="00A80E3E"/>
    <w:rsid w:val="00A82DBD"/>
    <w:rsid w:val="00A849E9"/>
    <w:rsid w:val="00A86055"/>
    <w:rsid w:val="00A86AE0"/>
    <w:rsid w:val="00A9030E"/>
    <w:rsid w:val="00A916F6"/>
    <w:rsid w:val="00A930E0"/>
    <w:rsid w:val="00A957CD"/>
    <w:rsid w:val="00AA1701"/>
    <w:rsid w:val="00AA23AD"/>
    <w:rsid w:val="00AA285F"/>
    <w:rsid w:val="00AB2804"/>
    <w:rsid w:val="00AB2903"/>
    <w:rsid w:val="00AB2DF2"/>
    <w:rsid w:val="00AC2F1B"/>
    <w:rsid w:val="00AC2F24"/>
    <w:rsid w:val="00AC45DE"/>
    <w:rsid w:val="00AC4BA1"/>
    <w:rsid w:val="00AC52D2"/>
    <w:rsid w:val="00AC6173"/>
    <w:rsid w:val="00AD1963"/>
    <w:rsid w:val="00AD1F35"/>
    <w:rsid w:val="00AD5C32"/>
    <w:rsid w:val="00AD67AA"/>
    <w:rsid w:val="00AE1B37"/>
    <w:rsid w:val="00AF17A1"/>
    <w:rsid w:val="00AF4AFC"/>
    <w:rsid w:val="00AF612E"/>
    <w:rsid w:val="00B015D9"/>
    <w:rsid w:val="00B05D66"/>
    <w:rsid w:val="00B10E0B"/>
    <w:rsid w:val="00B10FAC"/>
    <w:rsid w:val="00B118F5"/>
    <w:rsid w:val="00B13E7B"/>
    <w:rsid w:val="00B15345"/>
    <w:rsid w:val="00B2507F"/>
    <w:rsid w:val="00B276A6"/>
    <w:rsid w:val="00B30C86"/>
    <w:rsid w:val="00B3292F"/>
    <w:rsid w:val="00B40332"/>
    <w:rsid w:val="00B413BF"/>
    <w:rsid w:val="00B42D62"/>
    <w:rsid w:val="00B44817"/>
    <w:rsid w:val="00B474F6"/>
    <w:rsid w:val="00B47632"/>
    <w:rsid w:val="00B52887"/>
    <w:rsid w:val="00B569CE"/>
    <w:rsid w:val="00B614AF"/>
    <w:rsid w:val="00B63B71"/>
    <w:rsid w:val="00B64D41"/>
    <w:rsid w:val="00B64D83"/>
    <w:rsid w:val="00B71B37"/>
    <w:rsid w:val="00B7656F"/>
    <w:rsid w:val="00B81B30"/>
    <w:rsid w:val="00B9044E"/>
    <w:rsid w:val="00B95F76"/>
    <w:rsid w:val="00B97608"/>
    <w:rsid w:val="00BA61BA"/>
    <w:rsid w:val="00BB3A71"/>
    <w:rsid w:val="00BB48C1"/>
    <w:rsid w:val="00BB4E50"/>
    <w:rsid w:val="00BB6078"/>
    <w:rsid w:val="00BC12F6"/>
    <w:rsid w:val="00BC247C"/>
    <w:rsid w:val="00BC28AD"/>
    <w:rsid w:val="00BC4630"/>
    <w:rsid w:val="00BC5062"/>
    <w:rsid w:val="00BD0979"/>
    <w:rsid w:val="00BD0D30"/>
    <w:rsid w:val="00BD0D6C"/>
    <w:rsid w:val="00BD310B"/>
    <w:rsid w:val="00BE15F6"/>
    <w:rsid w:val="00BE234C"/>
    <w:rsid w:val="00BE4B6B"/>
    <w:rsid w:val="00BE7DEB"/>
    <w:rsid w:val="00BF1669"/>
    <w:rsid w:val="00C016E4"/>
    <w:rsid w:val="00C03D3B"/>
    <w:rsid w:val="00C052DA"/>
    <w:rsid w:val="00C103D9"/>
    <w:rsid w:val="00C11F67"/>
    <w:rsid w:val="00C15BDA"/>
    <w:rsid w:val="00C15C4C"/>
    <w:rsid w:val="00C15F31"/>
    <w:rsid w:val="00C20BA6"/>
    <w:rsid w:val="00C2715D"/>
    <w:rsid w:val="00C27D0E"/>
    <w:rsid w:val="00C31625"/>
    <w:rsid w:val="00C3320F"/>
    <w:rsid w:val="00C36BEC"/>
    <w:rsid w:val="00C41436"/>
    <w:rsid w:val="00C42B9C"/>
    <w:rsid w:val="00C453DC"/>
    <w:rsid w:val="00C46A5F"/>
    <w:rsid w:val="00C4719E"/>
    <w:rsid w:val="00C4789C"/>
    <w:rsid w:val="00C54D1E"/>
    <w:rsid w:val="00C60BE4"/>
    <w:rsid w:val="00C64AD1"/>
    <w:rsid w:val="00C660F1"/>
    <w:rsid w:val="00C70F76"/>
    <w:rsid w:val="00C74617"/>
    <w:rsid w:val="00C815BB"/>
    <w:rsid w:val="00C862DF"/>
    <w:rsid w:val="00C877E6"/>
    <w:rsid w:val="00C90D15"/>
    <w:rsid w:val="00C914A7"/>
    <w:rsid w:val="00C95454"/>
    <w:rsid w:val="00CA098C"/>
    <w:rsid w:val="00CA0C72"/>
    <w:rsid w:val="00CA4DBA"/>
    <w:rsid w:val="00CA53D7"/>
    <w:rsid w:val="00CA6789"/>
    <w:rsid w:val="00CA7D91"/>
    <w:rsid w:val="00CB05D6"/>
    <w:rsid w:val="00CB32C0"/>
    <w:rsid w:val="00CB368A"/>
    <w:rsid w:val="00CB3739"/>
    <w:rsid w:val="00CB5A99"/>
    <w:rsid w:val="00CB6043"/>
    <w:rsid w:val="00CB6596"/>
    <w:rsid w:val="00CB6706"/>
    <w:rsid w:val="00CB67C5"/>
    <w:rsid w:val="00CC0768"/>
    <w:rsid w:val="00CC1FB0"/>
    <w:rsid w:val="00CC2185"/>
    <w:rsid w:val="00CC4280"/>
    <w:rsid w:val="00CD325E"/>
    <w:rsid w:val="00CD6CF8"/>
    <w:rsid w:val="00CE0053"/>
    <w:rsid w:val="00CE0771"/>
    <w:rsid w:val="00CE3D71"/>
    <w:rsid w:val="00CF17C3"/>
    <w:rsid w:val="00CF7DA5"/>
    <w:rsid w:val="00D028B2"/>
    <w:rsid w:val="00D04157"/>
    <w:rsid w:val="00D0524C"/>
    <w:rsid w:val="00D05D7F"/>
    <w:rsid w:val="00D060F7"/>
    <w:rsid w:val="00D102C5"/>
    <w:rsid w:val="00D10ECD"/>
    <w:rsid w:val="00D138C7"/>
    <w:rsid w:val="00D138D9"/>
    <w:rsid w:val="00D17212"/>
    <w:rsid w:val="00D17DE1"/>
    <w:rsid w:val="00D20950"/>
    <w:rsid w:val="00D20C1D"/>
    <w:rsid w:val="00D22585"/>
    <w:rsid w:val="00D230D0"/>
    <w:rsid w:val="00D230DD"/>
    <w:rsid w:val="00D26D9C"/>
    <w:rsid w:val="00D333F2"/>
    <w:rsid w:val="00D3784C"/>
    <w:rsid w:val="00D37A82"/>
    <w:rsid w:val="00D41BCD"/>
    <w:rsid w:val="00D42FAA"/>
    <w:rsid w:val="00D43102"/>
    <w:rsid w:val="00D44156"/>
    <w:rsid w:val="00D44874"/>
    <w:rsid w:val="00D45307"/>
    <w:rsid w:val="00D4699D"/>
    <w:rsid w:val="00D46A64"/>
    <w:rsid w:val="00D47364"/>
    <w:rsid w:val="00D51A46"/>
    <w:rsid w:val="00D529DA"/>
    <w:rsid w:val="00D54A10"/>
    <w:rsid w:val="00D6016E"/>
    <w:rsid w:val="00D6307E"/>
    <w:rsid w:val="00D64B9E"/>
    <w:rsid w:val="00D70FF5"/>
    <w:rsid w:val="00D721D9"/>
    <w:rsid w:val="00D72DE1"/>
    <w:rsid w:val="00D75678"/>
    <w:rsid w:val="00D83B1C"/>
    <w:rsid w:val="00D85A66"/>
    <w:rsid w:val="00D85FEE"/>
    <w:rsid w:val="00D91DD3"/>
    <w:rsid w:val="00D95648"/>
    <w:rsid w:val="00DA0562"/>
    <w:rsid w:val="00DA4B1A"/>
    <w:rsid w:val="00DA7229"/>
    <w:rsid w:val="00DB1381"/>
    <w:rsid w:val="00DB2864"/>
    <w:rsid w:val="00DB2EDC"/>
    <w:rsid w:val="00DB48C3"/>
    <w:rsid w:val="00DB5120"/>
    <w:rsid w:val="00DB6A09"/>
    <w:rsid w:val="00DB79C8"/>
    <w:rsid w:val="00DC0770"/>
    <w:rsid w:val="00DD17F5"/>
    <w:rsid w:val="00DD2CF4"/>
    <w:rsid w:val="00DD3C99"/>
    <w:rsid w:val="00DD47C0"/>
    <w:rsid w:val="00DE4AE3"/>
    <w:rsid w:val="00DE5FDC"/>
    <w:rsid w:val="00DE6194"/>
    <w:rsid w:val="00DF1074"/>
    <w:rsid w:val="00DF1879"/>
    <w:rsid w:val="00DF2B86"/>
    <w:rsid w:val="00DF5A9E"/>
    <w:rsid w:val="00DF5F07"/>
    <w:rsid w:val="00DF6DB9"/>
    <w:rsid w:val="00E00CE2"/>
    <w:rsid w:val="00E01B43"/>
    <w:rsid w:val="00E03936"/>
    <w:rsid w:val="00E14E16"/>
    <w:rsid w:val="00E172A8"/>
    <w:rsid w:val="00E176E4"/>
    <w:rsid w:val="00E211BF"/>
    <w:rsid w:val="00E21A07"/>
    <w:rsid w:val="00E248D9"/>
    <w:rsid w:val="00E24D6A"/>
    <w:rsid w:val="00E251CD"/>
    <w:rsid w:val="00E25373"/>
    <w:rsid w:val="00E253E5"/>
    <w:rsid w:val="00E306FD"/>
    <w:rsid w:val="00E34A7C"/>
    <w:rsid w:val="00E439B5"/>
    <w:rsid w:val="00E52D9F"/>
    <w:rsid w:val="00E53D46"/>
    <w:rsid w:val="00E54290"/>
    <w:rsid w:val="00E543EF"/>
    <w:rsid w:val="00E57F4B"/>
    <w:rsid w:val="00E60BC1"/>
    <w:rsid w:val="00E61EAD"/>
    <w:rsid w:val="00E63227"/>
    <w:rsid w:val="00E7608E"/>
    <w:rsid w:val="00E76538"/>
    <w:rsid w:val="00E76FEB"/>
    <w:rsid w:val="00E776CE"/>
    <w:rsid w:val="00E77D68"/>
    <w:rsid w:val="00E8097F"/>
    <w:rsid w:val="00E80EA3"/>
    <w:rsid w:val="00E80FB9"/>
    <w:rsid w:val="00E81186"/>
    <w:rsid w:val="00E82EFE"/>
    <w:rsid w:val="00E83882"/>
    <w:rsid w:val="00E83D9F"/>
    <w:rsid w:val="00E84A03"/>
    <w:rsid w:val="00E85A67"/>
    <w:rsid w:val="00E87A13"/>
    <w:rsid w:val="00E91D3C"/>
    <w:rsid w:val="00E92672"/>
    <w:rsid w:val="00EA02AF"/>
    <w:rsid w:val="00EA2400"/>
    <w:rsid w:val="00EA2ED9"/>
    <w:rsid w:val="00EA7E78"/>
    <w:rsid w:val="00EB13E9"/>
    <w:rsid w:val="00EB3137"/>
    <w:rsid w:val="00EB3242"/>
    <w:rsid w:val="00EC0741"/>
    <w:rsid w:val="00EC1AD9"/>
    <w:rsid w:val="00ED0A2A"/>
    <w:rsid w:val="00ED1479"/>
    <w:rsid w:val="00ED240E"/>
    <w:rsid w:val="00ED56C0"/>
    <w:rsid w:val="00ED570C"/>
    <w:rsid w:val="00ED63F8"/>
    <w:rsid w:val="00EE09CF"/>
    <w:rsid w:val="00EE3A4D"/>
    <w:rsid w:val="00EE7278"/>
    <w:rsid w:val="00EF2326"/>
    <w:rsid w:val="00EF3C41"/>
    <w:rsid w:val="00EF5291"/>
    <w:rsid w:val="00F00BC0"/>
    <w:rsid w:val="00F0300E"/>
    <w:rsid w:val="00F05E32"/>
    <w:rsid w:val="00F10FE2"/>
    <w:rsid w:val="00F12112"/>
    <w:rsid w:val="00F12EAD"/>
    <w:rsid w:val="00F14CD1"/>
    <w:rsid w:val="00F14DED"/>
    <w:rsid w:val="00F163BA"/>
    <w:rsid w:val="00F21695"/>
    <w:rsid w:val="00F22388"/>
    <w:rsid w:val="00F305B7"/>
    <w:rsid w:val="00F40E03"/>
    <w:rsid w:val="00F44219"/>
    <w:rsid w:val="00F452B4"/>
    <w:rsid w:val="00F45862"/>
    <w:rsid w:val="00F45D6F"/>
    <w:rsid w:val="00F46732"/>
    <w:rsid w:val="00F46F81"/>
    <w:rsid w:val="00F54640"/>
    <w:rsid w:val="00F54905"/>
    <w:rsid w:val="00F54A3F"/>
    <w:rsid w:val="00F5605F"/>
    <w:rsid w:val="00F61CAE"/>
    <w:rsid w:val="00F63032"/>
    <w:rsid w:val="00F65748"/>
    <w:rsid w:val="00F700B2"/>
    <w:rsid w:val="00F70E86"/>
    <w:rsid w:val="00F735A6"/>
    <w:rsid w:val="00F80BB9"/>
    <w:rsid w:val="00F84851"/>
    <w:rsid w:val="00F84DD4"/>
    <w:rsid w:val="00F925D1"/>
    <w:rsid w:val="00F93067"/>
    <w:rsid w:val="00F95E05"/>
    <w:rsid w:val="00FA10FE"/>
    <w:rsid w:val="00FA1FAC"/>
    <w:rsid w:val="00FA2F94"/>
    <w:rsid w:val="00FA439D"/>
    <w:rsid w:val="00FA5D7B"/>
    <w:rsid w:val="00FA78C3"/>
    <w:rsid w:val="00FB2A4E"/>
    <w:rsid w:val="00FB2FC3"/>
    <w:rsid w:val="00FB373F"/>
    <w:rsid w:val="00FB6D1F"/>
    <w:rsid w:val="00FC0B3C"/>
    <w:rsid w:val="00FC0F2E"/>
    <w:rsid w:val="00FC2C56"/>
    <w:rsid w:val="00FC5CD6"/>
    <w:rsid w:val="00FD03D5"/>
    <w:rsid w:val="00FD4D6D"/>
    <w:rsid w:val="00FD65FF"/>
    <w:rsid w:val="00FD67FB"/>
    <w:rsid w:val="00FE395B"/>
    <w:rsid w:val="00FE6FE5"/>
    <w:rsid w:val="00FE7B79"/>
    <w:rsid w:val="00FF0B82"/>
    <w:rsid w:val="00FF23C9"/>
    <w:rsid w:val="00FF416D"/>
    <w:rsid w:val="00FF55D6"/>
    <w:rsid w:val="00FF6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24B7"/>
  <w15:docId w15:val="{1F15E244-5D90-4A7E-A591-56ED4B17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B78C2"/>
    <w:rPr>
      <w:sz w:val="24"/>
      <w:szCs w:val="24"/>
    </w:rPr>
  </w:style>
  <w:style w:type="paragraph" w:styleId="Antrat1">
    <w:name w:val="heading 1"/>
    <w:basedOn w:val="prastasis"/>
    <w:next w:val="prastasis"/>
    <w:link w:val="Antrat1Diagrama"/>
    <w:qFormat/>
    <w:rsid w:val="009A3BEE"/>
    <w:pPr>
      <w:keepNext/>
      <w:jc w:val="center"/>
      <w:outlineLvl w:val="0"/>
    </w:pPr>
    <w:rPr>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B2864"/>
    <w:rPr>
      <w:rFonts w:ascii="Tahoma" w:hAnsi="Tahoma"/>
      <w:sz w:val="16"/>
      <w:szCs w:val="16"/>
    </w:rPr>
  </w:style>
  <w:style w:type="character" w:customStyle="1" w:styleId="DebesliotekstasDiagrama">
    <w:name w:val="Debesėlio tekstas Diagrama"/>
    <w:link w:val="Debesliotekstas"/>
    <w:rsid w:val="00DB2864"/>
    <w:rPr>
      <w:rFonts w:ascii="Tahoma" w:hAnsi="Tahoma" w:cs="Tahoma"/>
      <w:sz w:val="16"/>
      <w:szCs w:val="16"/>
    </w:rPr>
  </w:style>
  <w:style w:type="paragraph" w:styleId="Sraopastraipa">
    <w:name w:val="List Paragraph"/>
    <w:aliases w:val="Numbering,ERP-List Paragraph,List Paragraph11,List Paragraph111,Medium Grid 1 - Accent 21,List Paragraph2,Buletai,List Paragraph21,lp1,Bullet 1,Use Case List Paragraph,List Paragraph1"/>
    <w:basedOn w:val="prastasis"/>
    <w:link w:val="SraopastraipaDiagrama"/>
    <w:qFormat/>
    <w:rsid w:val="00AC45DE"/>
    <w:pPr>
      <w:ind w:left="720"/>
      <w:contextualSpacing/>
    </w:pPr>
  </w:style>
  <w:style w:type="paragraph" w:styleId="Antrats">
    <w:name w:val="header"/>
    <w:basedOn w:val="prastasis"/>
    <w:link w:val="AntratsDiagrama"/>
    <w:rsid w:val="00226827"/>
    <w:pPr>
      <w:tabs>
        <w:tab w:val="center" w:pos="4819"/>
        <w:tab w:val="right" w:pos="9638"/>
      </w:tabs>
    </w:pPr>
  </w:style>
  <w:style w:type="character" w:customStyle="1" w:styleId="AntratsDiagrama">
    <w:name w:val="Antraštės Diagrama"/>
    <w:basedOn w:val="Numatytasispastraiposriftas"/>
    <w:link w:val="Antrats"/>
    <w:rsid w:val="00226827"/>
    <w:rPr>
      <w:sz w:val="24"/>
      <w:szCs w:val="24"/>
    </w:rPr>
  </w:style>
  <w:style w:type="paragraph" w:styleId="Porat">
    <w:name w:val="footer"/>
    <w:basedOn w:val="prastasis"/>
    <w:link w:val="PoratDiagrama"/>
    <w:rsid w:val="00226827"/>
    <w:pPr>
      <w:tabs>
        <w:tab w:val="center" w:pos="4819"/>
        <w:tab w:val="right" w:pos="9638"/>
      </w:tabs>
    </w:pPr>
  </w:style>
  <w:style w:type="character" w:customStyle="1" w:styleId="PoratDiagrama">
    <w:name w:val="Poraštė Diagrama"/>
    <w:basedOn w:val="Numatytasispastraiposriftas"/>
    <w:link w:val="Porat"/>
    <w:rsid w:val="00226827"/>
    <w:rPr>
      <w:sz w:val="24"/>
      <w:szCs w:val="24"/>
    </w:rPr>
  </w:style>
  <w:style w:type="character" w:customStyle="1" w:styleId="Pareigos">
    <w:name w:val="Pareigos"/>
    <w:rsid w:val="002B5E02"/>
    <w:rPr>
      <w:rFonts w:ascii="TimesLT" w:hAnsi="TimesLT"/>
      <w:caps/>
      <w:sz w:val="24"/>
    </w:rPr>
  </w:style>
  <w:style w:type="character" w:customStyle="1" w:styleId="Antrat1Diagrama">
    <w:name w:val="Antraštė 1 Diagrama"/>
    <w:basedOn w:val="Numatytasispastraiposriftas"/>
    <w:link w:val="Antrat1"/>
    <w:rsid w:val="009A3BEE"/>
    <w:rPr>
      <w:sz w:val="28"/>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locked/>
    <w:rsid w:val="008B0292"/>
    <w:rPr>
      <w:sz w:val="24"/>
      <w:szCs w:val="24"/>
    </w:rPr>
  </w:style>
  <w:style w:type="table" w:styleId="Lentelstinklelis">
    <w:name w:val="Table Grid"/>
    <w:basedOn w:val="prastojilentel"/>
    <w:rsid w:val="00955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A1701"/>
    <w:rPr>
      <w:sz w:val="24"/>
      <w:szCs w:val="24"/>
    </w:rPr>
  </w:style>
  <w:style w:type="character" w:styleId="Komentaronuoroda">
    <w:name w:val="annotation reference"/>
    <w:basedOn w:val="Numatytasispastraiposriftas"/>
    <w:semiHidden/>
    <w:unhideWhenUsed/>
    <w:rsid w:val="00937434"/>
    <w:rPr>
      <w:sz w:val="16"/>
      <w:szCs w:val="16"/>
    </w:rPr>
  </w:style>
  <w:style w:type="paragraph" w:styleId="Komentarotekstas">
    <w:name w:val="annotation text"/>
    <w:basedOn w:val="prastasis"/>
    <w:link w:val="KomentarotekstasDiagrama"/>
    <w:semiHidden/>
    <w:unhideWhenUsed/>
    <w:rsid w:val="00937434"/>
    <w:rPr>
      <w:sz w:val="20"/>
      <w:szCs w:val="20"/>
    </w:rPr>
  </w:style>
  <w:style w:type="character" w:customStyle="1" w:styleId="KomentarotekstasDiagrama">
    <w:name w:val="Komentaro tekstas Diagrama"/>
    <w:basedOn w:val="Numatytasispastraiposriftas"/>
    <w:link w:val="Komentarotekstas"/>
    <w:semiHidden/>
    <w:rsid w:val="00937434"/>
  </w:style>
  <w:style w:type="paragraph" w:styleId="Komentarotema">
    <w:name w:val="annotation subject"/>
    <w:basedOn w:val="Komentarotekstas"/>
    <w:next w:val="Komentarotekstas"/>
    <w:link w:val="KomentarotemaDiagrama"/>
    <w:semiHidden/>
    <w:unhideWhenUsed/>
    <w:rsid w:val="00937434"/>
    <w:rPr>
      <w:b/>
      <w:bCs/>
    </w:rPr>
  </w:style>
  <w:style w:type="character" w:customStyle="1" w:styleId="KomentarotemaDiagrama">
    <w:name w:val="Komentaro tema Diagrama"/>
    <w:basedOn w:val="KomentarotekstasDiagrama"/>
    <w:link w:val="Komentarotema"/>
    <w:semiHidden/>
    <w:rsid w:val="00937434"/>
    <w:rPr>
      <w:b/>
      <w:bCs/>
    </w:rPr>
  </w:style>
  <w:style w:type="paragraph" w:styleId="prastasiniatinklio">
    <w:name w:val="Normal (Web)"/>
    <w:basedOn w:val="prastasis"/>
    <w:uiPriority w:val="99"/>
    <w:semiHidden/>
    <w:unhideWhenUsed/>
    <w:rsid w:val="00D54A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89974">
      <w:bodyDiv w:val="1"/>
      <w:marLeft w:val="0"/>
      <w:marRight w:val="0"/>
      <w:marTop w:val="0"/>
      <w:marBottom w:val="0"/>
      <w:divBdr>
        <w:top w:val="none" w:sz="0" w:space="0" w:color="auto"/>
        <w:left w:val="none" w:sz="0" w:space="0" w:color="auto"/>
        <w:bottom w:val="none" w:sz="0" w:space="0" w:color="auto"/>
        <w:right w:val="none" w:sz="0" w:space="0" w:color="auto"/>
      </w:divBdr>
    </w:div>
    <w:div w:id="711227454">
      <w:bodyDiv w:val="1"/>
      <w:marLeft w:val="0"/>
      <w:marRight w:val="0"/>
      <w:marTop w:val="0"/>
      <w:marBottom w:val="0"/>
      <w:divBdr>
        <w:top w:val="none" w:sz="0" w:space="0" w:color="auto"/>
        <w:left w:val="none" w:sz="0" w:space="0" w:color="auto"/>
        <w:bottom w:val="none" w:sz="0" w:space="0" w:color="auto"/>
        <w:right w:val="none" w:sz="0" w:space="0" w:color="auto"/>
      </w:divBdr>
    </w:div>
    <w:div w:id="1158420838">
      <w:bodyDiv w:val="1"/>
      <w:marLeft w:val="0"/>
      <w:marRight w:val="0"/>
      <w:marTop w:val="0"/>
      <w:marBottom w:val="0"/>
      <w:divBdr>
        <w:top w:val="none" w:sz="0" w:space="0" w:color="auto"/>
        <w:left w:val="none" w:sz="0" w:space="0" w:color="auto"/>
        <w:bottom w:val="none" w:sz="0" w:space="0" w:color="auto"/>
        <w:right w:val="none" w:sz="0" w:space="0" w:color="auto"/>
      </w:divBdr>
    </w:div>
    <w:div w:id="1251427255">
      <w:bodyDiv w:val="1"/>
      <w:marLeft w:val="0"/>
      <w:marRight w:val="0"/>
      <w:marTop w:val="0"/>
      <w:marBottom w:val="0"/>
      <w:divBdr>
        <w:top w:val="none" w:sz="0" w:space="0" w:color="auto"/>
        <w:left w:val="none" w:sz="0" w:space="0" w:color="auto"/>
        <w:bottom w:val="none" w:sz="0" w:space="0" w:color="auto"/>
        <w:right w:val="none" w:sz="0" w:space="0" w:color="auto"/>
      </w:divBdr>
    </w:div>
    <w:div w:id="1601598241">
      <w:bodyDiv w:val="1"/>
      <w:marLeft w:val="0"/>
      <w:marRight w:val="0"/>
      <w:marTop w:val="0"/>
      <w:marBottom w:val="0"/>
      <w:divBdr>
        <w:top w:val="none" w:sz="0" w:space="0" w:color="auto"/>
        <w:left w:val="none" w:sz="0" w:space="0" w:color="auto"/>
        <w:bottom w:val="none" w:sz="0" w:space="0" w:color="auto"/>
        <w:right w:val="none" w:sz="0" w:space="0" w:color="auto"/>
      </w:divBdr>
    </w:div>
    <w:div w:id="1846358888">
      <w:bodyDiv w:val="1"/>
      <w:marLeft w:val="0"/>
      <w:marRight w:val="0"/>
      <w:marTop w:val="0"/>
      <w:marBottom w:val="0"/>
      <w:divBdr>
        <w:top w:val="none" w:sz="0" w:space="0" w:color="auto"/>
        <w:left w:val="none" w:sz="0" w:space="0" w:color="auto"/>
        <w:bottom w:val="none" w:sz="0" w:space="0" w:color="auto"/>
        <w:right w:val="none" w:sz="0" w:space="0" w:color="auto"/>
      </w:divBdr>
    </w:div>
    <w:div w:id="1882326185">
      <w:bodyDiv w:val="1"/>
      <w:marLeft w:val="0"/>
      <w:marRight w:val="0"/>
      <w:marTop w:val="0"/>
      <w:marBottom w:val="0"/>
      <w:divBdr>
        <w:top w:val="none" w:sz="0" w:space="0" w:color="auto"/>
        <w:left w:val="none" w:sz="0" w:space="0" w:color="auto"/>
        <w:bottom w:val="none" w:sz="0" w:space="0" w:color="auto"/>
        <w:right w:val="none" w:sz="0" w:space="0" w:color="auto"/>
      </w:divBdr>
    </w:div>
    <w:div w:id="1917397750">
      <w:bodyDiv w:val="1"/>
      <w:marLeft w:val="0"/>
      <w:marRight w:val="0"/>
      <w:marTop w:val="0"/>
      <w:marBottom w:val="0"/>
      <w:divBdr>
        <w:top w:val="none" w:sz="0" w:space="0" w:color="auto"/>
        <w:left w:val="none" w:sz="0" w:space="0" w:color="auto"/>
        <w:bottom w:val="none" w:sz="0" w:space="0" w:color="auto"/>
        <w:right w:val="none" w:sz="0" w:space="0" w:color="auto"/>
      </w:divBdr>
    </w:div>
    <w:div w:id="1974090779">
      <w:bodyDiv w:val="1"/>
      <w:marLeft w:val="0"/>
      <w:marRight w:val="0"/>
      <w:marTop w:val="0"/>
      <w:marBottom w:val="0"/>
      <w:divBdr>
        <w:top w:val="none" w:sz="0" w:space="0" w:color="auto"/>
        <w:left w:val="none" w:sz="0" w:space="0" w:color="auto"/>
        <w:bottom w:val="none" w:sz="0" w:space="0" w:color="auto"/>
        <w:right w:val="none" w:sz="0" w:space="0" w:color="auto"/>
      </w:divBdr>
    </w:div>
    <w:div w:id="2041319068">
      <w:bodyDiv w:val="1"/>
      <w:marLeft w:val="0"/>
      <w:marRight w:val="0"/>
      <w:marTop w:val="0"/>
      <w:marBottom w:val="0"/>
      <w:divBdr>
        <w:top w:val="none" w:sz="0" w:space="0" w:color="auto"/>
        <w:left w:val="none" w:sz="0" w:space="0" w:color="auto"/>
        <w:bottom w:val="none" w:sz="0" w:space="0" w:color="auto"/>
        <w:right w:val="none" w:sz="0" w:space="0" w:color="auto"/>
      </w:divBdr>
    </w:div>
    <w:div w:id="212777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D4636-9620-4B2F-A796-F443C0E5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17345</Words>
  <Characters>9887</Characters>
  <Application>Microsoft Office Word</Application>
  <DocSecurity>8</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RAJONO SAVIVALDYBĖS ADMINISTRACIJA</vt:lpstr>
      <vt:lpstr>KLAIPĖDOS RAJONO SAVIVALDYBĖS ADMINISTRACIJA</vt:lpstr>
    </vt:vector>
  </TitlesOfParts>
  <Company>KRS</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ADMINISTRACIJA</dc:title>
  <dc:subject/>
  <dc:creator>Aldona</dc:creator>
  <cp:keywords/>
  <dc:description/>
  <cp:lastModifiedBy>Egidijus Gedrimas</cp:lastModifiedBy>
  <cp:revision>1</cp:revision>
  <cp:lastPrinted>2024-05-03T06:20:00Z</cp:lastPrinted>
  <dcterms:created xsi:type="dcterms:W3CDTF">2025-01-02T14:20:00Z</dcterms:created>
  <dcterms:modified xsi:type="dcterms:W3CDTF">2025-01-02T14:20:00Z</dcterms:modified>
</cp:coreProperties>
</file>